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b w:val="1"/>
          <w:bCs w:val="1"/>
          <w:color w:val="000000"/>
          <w:sz w:val="26"/>
          <w:szCs w:val="26"/>
        </w:rPr>
      </w:pPr>
      <w:bookmarkStart w:colFirst="0" w:colLast="0" w:name="_qb15ys43igob" w:id="0"/>
      <w:bookmarkEnd w:id="0"/>
      <w:r w:rsidDel="00000000" w:rsidR="00000000" w:rsidRPr="00000000">
        <w:rPr>
          <w:b w:val="1"/>
          <w:bCs w:val="1"/>
          <w:color w:val="000000"/>
          <w:sz w:val="26"/>
          <w:szCs w:val="26"/>
          <w:rtl w:val="0"/>
        </w:rPr>
        <w:t xml:space="preserve">B2B Lead Conversion Prioritization Analysis</w:t>
      </w:r>
    </w:p>
    <w:p w:rsidR="00000000" w:rsidDel="00000000" w:rsidP="00000000" w:rsidRDefault="00000000" w:rsidRPr="00000000" w14:paraId="00000002">
      <w:pPr>
        <w:spacing w:after="240" w:before="240" w:lineRule="auto"/>
        <w:rPr>
          <w:b w:val="1"/>
          <w:bCs w:val="1"/>
        </w:rPr>
      </w:pPr>
      <w:r w:rsidDel="00000000" w:rsidR="00000000" w:rsidRPr="00000000">
        <w:rPr>
          <w:b w:val="1"/>
          <w:bCs w:val="1"/>
          <w:rtl w:val="0"/>
        </w:rPr>
        <w:t xml:space="preserve">Portfolio case study · BigQuery SQL · Google Sheets · Tableau</w:t>
      </w:r>
    </w:p>
    <w:p w:rsidR="00000000" w:rsidDel="00000000" w:rsidP="00000000" w:rsidRDefault="00000000" w:rsidRPr="00000000" w14:paraId="00000003">
      <w:pPr>
        <w:spacing w:after="240" w:before="240" w:lineRule="auto"/>
        <w:rPr/>
      </w:pPr>
      <w:r w:rsidDel="00000000" w:rsidR="00000000" w:rsidRPr="00000000">
        <w:rPr>
          <w:rtl w:val="0"/>
        </w:rPr>
        <w:t xml:space="preserve">This project analyzes a B2B lead dataset to understand how behavioral engagement and lead recency relate to conversion outcomes. The goal was not simply to measure top-line conversion, but to identify which lead signals are most useful for prioritization, lifecycle management, and more efficient allocation of sales and marketing effort.</w:t>
      </w:r>
    </w:p>
    <w:p w:rsidR="00000000" w:rsidDel="00000000" w:rsidP="00000000" w:rsidRDefault="00000000" w:rsidRPr="00000000" w14:paraId="00000004">
      <w:pPr>
        <w:pStyle w:val="Heading3"/>
        <w:keepNext w:val="0"/>
        <w:keepLines w:val="0"/>
        <w:spacing w:before="280" w:lineRule="auto"/>
        <w:rPr>
          <w:b w:val="1"/>
          <w:bCs w:val="1"/>
          <w:color w:val="000000"/>
          <w:sz w:val="26"/>
          <w:szCs w:val="26"/>
        </w:rPr>
      </w:pPr>
      <w:bookmarkStart w:colFirst="0" w:colLast="0" w:name="_v3yw41bnfvep" w:id="1"/>
      <w:bookmarkEnd w:id="1"/>
      <w:r w:rsidDel="00000000" w:rsidR="00000000" w:rsidRPr="00000000">
        <w:rPr>
          <w:b w:val="1"/>
          <w:bCs w:val="1"/>
          <w:color w:val="000000"/>
          <w:sz w:val="26"/>
          <w:szCs w:val="26"/>
          <w:rtl w:val="0"/>
        </w:rPr>
        <w:t xml:space="preserve">Business context</w:t>
      </w:r>
    </w:p>
    <w:p w:rsidR="00000000" w:rsidDel="00000000" w:rsidP="00000000" w:rsidRDefault="00000000" w:rsidRPr="00000000" w14:paraId="00000005">
      <w:pPr>
        <w:spacing w:after="240" w:before="240" w:lineRule="auto"/>
        <w:rPr/>
      </w:pPr>
      <w:r w:rsidDel="00000000" w:rsidR="00000000" w:rsidRPr="00000000">
        <w:rPr>
          <w:rtl w:val="0"/>
        </w:rPr>
        <w:t xml:space="preserve">In many lead management environments, leads are treated too uniformly despite meaningful differences in activity level and timing. This creates two common problems. First, high-momentum leads may not receive fast enough follow-up. Second, low-signal leads may absorb disproportionate attention without a strong likelihood of conversion.</w:t>
      </w:r>
    </w:p>
    <w:p w:rsidR="00000000" w:rsidDel="00000000" w:rsidP="00000000" w:rsidRDefault="00000000" w:rsidRPr="00000000" w14:paraId="00000006">
      <w:pPr>
        <w:spacing w:after="240" w:before="240" w:lineRule="auto"/>
        <w:rPr/>
      </w:pPr>
      <w:r w:rsidDel="00000000" w:rsidR="00000000" w:rsidRPr="00000000">
        <w:rPr>
          <w:rtl w:val="0"/>
        </w:rPr>
        <w:t xml:space="preserve">This analysis was designed to answer a practical RevOps question: which observable lead behaviors most clearly align with higher conversion rates, and how can those signals be translated into a simple prioritization framework?</w:t>
      </w:r>
    </w:p>
    <w:p w:rsidR="00000000" w:rsidDel="00000000" w:rsidP="00000000" w:rsidRDefault="00000000" w:rsidRPr="00000000" w14:paraId="00000007">
      <w:pPr>
        <w:pStyle w:val="Heading3"/>
        <w:keepNext w:val="0"/>
        <w:keepLines w:val="0"/>
        <w:spacing w:before="280" w:lineRule="auto"/>
        <w:rPr>
          <w:b w:val="1"/>
          <w:bCs w:val="1"/>
          <w:color w:val="000000"/>
          <w:sz w:val="26"/>
          <w:szCs w:val="26"/>
        </w:rPr>
      </w:pPr>
      <w:bookmarkStart w:colFirst="0" w:colLast="0" w:name="_gw94mcgmmtik" w:id="2"/>
      <w:bookmarkEnd w:id="2"/>
      <w:r w:rsidDel="00000000" w:rsidR="00000000" w:rsidRPr="00000000">
        <w:rPr>
          <w:b w:val="1"/>
          <w:bCs w:val="1"/>
          <w:color w:val="000000"/>
          <w:sz w:val="26"/>
          <w:szCs w:val="26"/>
          <w:rtl w:val="0"/>
        </w:rPr>
        <w:t xml:space="preserve">Objectives</w:t>
      </w:r>
    </w:p>
    <w:p w:rsidR="00000000" w:rsidDel="00000000" w:rsidP="00000000" w:rsidRDefault="00000000" w:rsidRPr="00000000" w14:paraId="00000008">
      <w:pPr>
        <w:spacing w:after="240" w:before="240" w:lineRule="auto"/>
        <w:rPr/>
      </w:pPr>
      <w:r w:rsidDel="00000000" w:rsidR="00000000" w:rsidRPr="00000000">
        <w:rPr>
          <w:rtl w:val="0"/>
        </w:rPr>
        <w:t xml:space="preserve">The analysis focused on four questions:</w:t>
      </w:r>
    </w:p>
    <w:p w:rsidR="00000000" w:rsidDel="00000000" w:rsidP="00000000" w:rsidRDefault="00000000" w:rsidRPr="00000000" w14:paraId="00000009">
      <w:pPr>
        <w:numPr>
          <w:ilvl w:val="0"/>
          <w:numId w:val="2"/>
        </w:numPr>
        <w:spacing w:after="0" w:afterAutospacing="0" w:before="240" w:lineRule="auto"/>
        <w:ind w:left="720" w:hanging="360"/>
      </w:pPr>
      <w:r w:rsidDel="00000000" w:rsidR="00000000" w:rsidRPr="00000000">
        <w:rPr>
          <w:rtl w:val="0"/>
        </w:rPr>
        <w:t xml:space="preserve">How does conversion rate vary by lead engagement level?</w:t>
        <w:br w:type="textWrapping"/>
      </w:r>
    </w:p>
    <w:p w:rsidR="00000000" w:rsidDel="00000000" w:rsidP="00000000" w:rsidRDefault="00000000" w:rsidRPr="00000000" w14:paraId="0000000A">
      <w:pPr>
        <w:numPr>
          <w:ilvl w:val="0"/>
          <w:numId w:val="2"/>
        </w:numPr>
        <w:spacing w:after="0" w:afterAutospacing="0" w:before="0" w:beforeAutospacing="0" w:lineRule="auto"/>
        <w:ind w:left="720" w:hanging="360"/>
      </w:pPr>
      <w:r w:rsidDel="00000000" w:rsidR="00000000" w:rsidRPr="00000000">
        <w:rPr>
          <w:rtl w:val="0"/>
        </w:rPr>
        <w:t xml:space="preserve">How does conversion rate vary by lead recency?</w:t>
        <w:br w:type="textWrapping"/>
      </w:r>
    </w:p>
    <w:p w:rsidR="00000000" w:rsidDel="00000000" w:rsidP="00000000" w:rsidRDefault="00000000" w:rsidRPr="00000000" w14:paraId="0000000B">
      <w:pPr>
        <w:numPr>
          <w:ilvl w:val="0"/>
          <w:numId w:val="2"/>
        </w:numPr>
        <w:spacing w:after="0" w:afterAutospacing="0" w:before="0" w:beforeAutospacing="0" w:lineRule="auto"/>
        <w:ind w:left="720" w:hanging="360"/>
      </w:pPr>
      <w:r w:rsidDel="00000000" w:rsidR="00000000" w:rsidRPr="00000000">
        <w:rPr>
          <w:rtl w:val="0"/>
        </w:rPr>
        <w:t xml:space="preserve">Which behavioral signals are most useful for prioritization?</w:t>
        <w:br w:type="textWrapping"/>
      </w:r>
    </w:p>
    <w:p w:rsidR="00000000" w:rsidDel="00000000" w:rsidP="00000000" w:rsidRDefault="00000000" w:rsidRPr="00000000" w14:paraId="0000000C">
      <w:pPr>
        <w:numPr>
          <w:ilvl w:val="0"/>
          <w:numId w:val="2"/>
        </w:numPr>
        <w:spacing w:after="240" w:before="0" w:beforeAutospacing="0" w:lineRule="auto"/>
        <w:ind w:left="720" w:hanging="360"/>
      </w:pPr>
      <w:r w:rsidDel="00000000" w:rsidR="00000000" w:rsidRPr="00000000">
        <w:rPr>
          <w:rtl w:val="0"/>
        </w:rPr>
        <w:t xml:space="preserve">What operational recommendations follow from those patterns?</w:t>
        <w:br w:type="textWrapping"/>
      </w:r>
    </w:p>
    <w:p w:rsidR="00000000" w:rsidDel="00000000" w:rsidP="00000000" w:rsidRDefault="00000000" w:rsidRPr="00000000" w14:paraId="0000000D">
      <w:pPr>
        <w:pStyle w:val="Heading3"/>
        <w:keepNext w:val="0"/>
        <w:keepLines w:val="0"/>
        <w:spacing w:before="280" w:lineRule="auto"/>
        <w:rPr>
          <w:b w:val="1"/>
          <w:bCs w:val="1"/>
          <w:color w:val="000000"/>
          <w:sz w:val="26"/>
          <w:szCs w:val="26"/>
        </w:rPr>
      </w:pPr>
      <w:bookmarkStart w:colFirst="0" w:colLast="0" w:name="_de65s7648pb1" w:id="3"/>
      <w:bookmarkEnd w:id="3"/>
      <w:r w:rsidDel="00000000" w:rsidR="00000000" w:rsidRPr="00000000">
        <w:rPr>
          <w:b w:val="1"/>
          <w:bCs w:val="1"/>
          <w:color w:val="000000"/>
          <w:sz w:val="26"/>
          <w:szCs w:val="26"/>
          <w:rtl w:val="0"/>
        </w:rPr>
        <w:t xml:space="preserve">Tools used</w:t>
      </w:r>
    </w:p>
    <w:p w:rsidR="00000000" w:rsidDel="00000000" w:rsidP="00000000" w:rsidRDefault="00000000" w:rsidRPr="00000000" w14:paraId="0000000E">
      <w:pPr>
        <w:numPr>
          <w:ilvl w:val="0"/>
          <w:numId w:val="9"/>
        </w:numPr>
        <w:spacing w:after="0" w:afterAutospacing="0" w:before="240" w:lineRule="auto"/>
        <w:ind w:left="720" w:hanging="360"/>
      </w:pPr>
      <w:r w:rsidDel="00000000" w:rsidR="00000000" w:rsidRPr="00000000">
        <w:rPr>
          <w:b w:val="1"/>
          <w:bCs w:val="1"/>
          <w:rtl w:val="0"/>
        </w:rPr>
        <w:t xml:space="preserve">BigQuery SQL</w:t>
      </w:r>
      <w:r w:rsidDel="00000000" w:rsidR="00000000" w:rsidRPr="00000000">
        <w:rPr>
          <w:rtl w:val="0"/>
        </w:rPr>
        <w:t xml:space="preserve"> for scoring, segmentation, aggregation, and conversion analysis</w:t>
        <w:br w:type="textWrapping"/>
      </w:r>
    </w:p>
    <w:p w:rsidR="00000000" w:rsidDel="00000000" w:rsidP="00000000" w:rsidRDefault="00000000" w:rsidRPr="00000000" w14:paraId="0000000F">
      <w:pPr>
        <w:numPr>
          <w:ilvl w:val="0"/>
          <w:numId w:val="9"/>
        </w:numPr>
        <w:spacing w:after="0" w:afterAutospacing="0" w:before="0" w:beforeAutospacing="0" w:lineRule="auto"/>
        <w:ind w:left="720" w:hanging="360"/>
      </w:pPr>
      <w:r w:rsidDel="00000000" w:rsidR="00000000" w:rsidRPr="00000000">
        <w:rPr>
          <w:b w:val="1"/>
          <w:bCs w:val="1"/>
          <w:rtl w:val="0"/>
        </w:rPr>
        <w:t xml:space="preserve">Google Sheets</w:t>
      </w:r>
      <w:r w:rsidDel="00000000" w:rsidR="00000000" w:rsidRPr="00000000">
        <w:rPr>
          <w:rtl w:val="0"/>
        </w:rPr>
        <w:t xml:space="preserve"> for data preparation and light cleaning support</w:t>
        <w:br w:type="textWrapping"/>
      </w:r>
    </w:p>
    <w:p w:rsidR="00000000" w:rsidDel="00000000" w:rsidP="00000000" w:rsidRDefault="00000000" w:rsidRPr="00000000" w14:paraId="00000010">
      <w:pPr>
        <w:numPr>
          <w:ilvl w:val="0"/>
          <w:numId w:val="9"/>
        </w:numPr>
        <w:spacing w:after="240" w:before="0" w:beforeAutospacing="0" w:lineRule="auto"/>
        <w:ind w:left="720" w:hanging="360"/>
      </w:pPr>
      <w:r w:rsidDel="00000000" w:rsidR="00000000" w:rsidRPr="00000000">
        <w:rPr>
          <w:b w:val="1"/>
          <w:bCs w:val="1"/>
          <w:rtl w:val="0"/>
        </w:rPr>
        <w:t xml:space="preserve">Tableau</w:t>
      </w:r>
      <w:r w:rsidDel="00000000" w:rsidR="00000000" w:rsidRPr="00000000">
        <w:rPr>
          <w:rtl w:val="0"/>
        </w:rPr>
        <w:t xml:space="preserve"> for visual communication of summarized outputs</w:t>
        <w:br w:type="textWrapping"/>
      </w:r>
    </w:p>
    <w:p w:rsidR="00000000" w:rsidDel="00000000" w:rsidP="00000000" w:rsidRDefault="00000000" w:rsidRPr="00000000" w14:paraId="00000011">
      <w:pPr>
        <w:pStyle w:val="Heading3"/>
        <w:keepNext w:val="0"/>
        <w:keepLines w:val="0"/>
        <w:spacing w:before="280" w:lineRule="auto"/>
        <w:rPr>
          <w:b w:val="1"/>
          <w:bCs w:val="1"/>
          <w:color w:val="000000"/>
          <w:sz w:val="26"/>
          <w:szCs w:val="26"/>
        </w:rPr>
      </w:pPr>
      <w:bookmarkStart w:colFirst="0" w:colLast="0" w:name="_nre65hpfjegi" w:id="4"/>
      <w:bookmarkEnd w:id="4"/>
      <w:r w:rsidDel="00000000" w:rsidR="00000000" w:rsidRPr="00000000">
        <w:rPr>
          <w:b w:val="1"/>
          <w:bCs w:val="1"/>
          <w:color w:val="000000"/>
          <w:sz w:val="26"/>
          <w:szCs w:val="26"/>
          <w:rtl w:val="0"/>
        </w:rPr>
        <w:t xml:space="preserve">Analytical approach</w:t>
      </w:r>
    </w:p>
    <w:p w:rsidR="00000000" w:rsidDel="00000000" w:rsidP="00000000" w:rsidRDefault="00000000" w:rsidRPr="00000000" w14:paraId="00000012">
      <w:pPr>
        <w:spacing w:after="240" w:before="240" w:lineRule="auto"/>
        <w:rPr/>
      </w:pPr>
      <w:r w:rsidDel="00000000" w:rsidR="00000000" w:rsidRPr="00000000">
        <w:rPr>
          <w:rtl w:val="0"/>
        </w:rPr>
        <w:t xml:space="preserve">The project followed a straightforward analytics workflow:</w:t>
      </w:r>
    </w:p>
    <w:p w:rsidR="00000000" w:rsidDel="00000000" w:rsidP="00000000" w:rsidRDefault="00000000" w:rsidRPr="00000000" w14:paraId="00000013">
      <w:pPr>
        <w:numPr>
          <w:ilvl w:val="0"/>
          <w:numId w:val="12"/>
        </w:numPr>
        <w:spacing w:after="0" w:afterAutospacing="0" w:before="240" w:lineRule="auto"/>
        <w:ind w:left="720" w:hanging="360"/>
      </w:pPr>
      <w:r w:rsidDel="00000000" w:rsidR="00000000" w:rsidRPr="00000000">
        <w:rPr>
          <w:rtl w:val="0"/>
        </w:rPr>
        <w:t xml:space="preserve">prepared and standardized the lead dataset</w:t>
        <w:br w:type="textWrapping"/>
      </w:r>
    </w:p>
    <w:p w:rsidR="00000000" w:rsidDel="00000000" w:rsidP="00000000" w:rsidRDefault="00000000" w:rsidRPr="00000000" w14:paraId="00000014">
      <w:pPr>
        <w:numPr>
          <w:ilvl w:val="0"/>
          <w:numId w:val="12"/>
        </w:numPr>
        <w:spacing w:after="0" w:afterAutospacing="0" w:before="0" w:beforeAutospacing="0" w:lineRule="auto"/>
        <w:ind w:left="720" w:hanging="360"/>
      </w:pPr>
      <w:r w:rsidDel="00000000" w:rsidR="00000000" w:rsidRPr="00000000">
        <w:rPr>
          <w:rtl w:val="0"/>
        </w:rPr>
        <w:t xml:space="preserve">engineered a simple engagement score from observed behavioral signals</w:t>
        <w:br w:type="textWrapping"/>
      </w:r>
    </w:p>
    <w:p w:rsidR="00000000" w:rsidDel="00000000" w:rsidP="00000000" w:rsidRDefault="00000000" w:rsidRPr="00000000" w14:paraId="00000015">
      <w:pPr>
        <w:numPr>
          <w:ilvl w:val="0"/>
          <w:numId w:val="12"/>
        </w:numPr>
        <w:spacing w:after="0" w:afterAutospacing="0" w:before="0" w:beforeAutospacing="0" w:lineRule="auto"/>
        <w:ind w:left="720" w:hanging="360"/>
      </w:pPr>
      <w:r w:rsidDel="00000000" w:rsidR="00000000" w:rsidRPr="00000000">
        <w:rPr>
          <w:rtl w:val="0"/>
        </w:rPr>
        <w:t xml:space="preserve">grouped leads into relative engagement tiers</w:t>
        <w:br w:type="textWrapping"/>
      </w:r>
    </w:p>
    <w:p w:rsidR="00000000" w:rsidDel="00000000" w:rsidP="00000000" w:rsidRDefault="00000000" w:rsidRPr="00000000" w14:paraId="00000016">
      <w:pPr>
        <w:numPr>
          <w:ilvl w:val="0"/>
          <w:numId w:val="12"/>
        </w:numPr>
        <w:spacing w:after="0" w:afterAutospacing="0" w:before="0" w:beforeAutospacing="0" w:lineRule="auto"/>
        <w:ind w:left="720" w:hanging="360"/>
      </w:pPr>
      <w:r w:rsidDel="00000000" w:rsidR="00000000" w:rsidRPr="00000000">
        <w:rPr>
          <w:rtl w:val="0"/>
        </w:rPr>
        <w:t xml:space="preserve">compared conversion outcomes across engagement and recency segments</w:t>
        <w:br w:type="textWrapping"/>
      </w:r>
    </w:p>
    <w:p w:rsidR="00000000" w:rsidDel="00000000" w:rsidP="00000000" w:rsidRDefault="00000000" w:rsidRPr="00000000" w14:paraId="00000017">
      <w:pPr>
        <w:numPr>
          <w:ilvl w:val="0"/>
          <w:numId w:val="12"/>
        </w:numPr>
        <w:spacing w:after="240" w:before="0" w:beforeAutospacing="0" w:lineRule="auto"/>
        <w:ind w:left="720" w:hanging="360"/>
      </w:pPr>
      <w:r w:rsidDel="00000000" w:rsidR="00000000" w:rsidRPr="00000000">
        <w:rPr>
          <w:rtl w:val="0"/>
        </w:rPr>
        <w:t xml:space="preserve">translated findings into stakeholder-ready recommendations</w:t>
        <w:br w:type="textWrapping"/>
      </w:r>
    </w:p>
    <w:p w:rsidR="00000000" w:rsidDel="00000000" w:rsidP="00000000" w:rsidRDefault="00000000" w:rsidRPr="00000000" w14:paraId="00000018">
      <w:pPr>
        <w:spacing w:after="240" w:before="240" w:lineRule="auto"/>
        <w:rPr/>
      </w:pPr>
      <w:r w:rsidDel="00000000" w:rsidR="00000000" w:rsidRPr="00000000">
        <w:rPr>
          <w:rtl w:val="0"/>
        </w:rPr>
        <w:t xml:space="preserve">The engagement score was built from three components:</w:t>
      </w:r>
    </w:p>
    <w:p w:rsidR="00000000" w:rsidDel="00000000" w:rsidP="00000000" w:rsidRDefault="00000000" w:rsidRPr="00000000" w14:paraId="00000019">
      <w:pPr>
        <w:numPr>
          <w:ilvl w:val="0"/>
          <w:numId w:val="7"/>
        </w:numPr>
        <w:spacing w:after="0" w:afterAutospacing="0" w:before="240" w:lineRule="auto"/>
        <w:ind w:left="720" w:hanging="360"/>
      </w:pPr>
      <w:r w:rsidDel="00000000" w:rsidR="00000000" w:rsidRPr="00000000">
        <w:rPr>
          <w:rtl w:val="0"/>
        </w:rPr>
        <w:t xml:space="preserve">monthly web visits</w:t>
        <w:br w:type="textWrapping"/>
      </w:r>
    </w:p>
    <w:p w:rsidR="00000000" w:rsidDel="00000000" w:rsidP="00000000" w:rsidRDefault="00000000" w:rsidRPr="00000000" w14:paraId="0000001A">
      <w:pPr>
        <w:numPr>
          <w:ilvl w:val="0"/>
          <w:numId w:val="7"/>
        </w:numPr>
        <w:spacing w:after="0" w:afterAutospacing="0" w:before="0" w:beforeAutospacing="0" w:lineRule="auto"/>
        <w:ind w:left="720" w:hanging="360"/>
      </w:pPr>
      <w:r w:rsidDel="00000000" w:rsidR="00000000" w:rsidRPr="00000000">
        <w:rPr>
          <w:rtl w:val="0"/>
        </w:rPr>
        <w:t xml:space="preserve">aggregated purchase activity across web, catalog, and store channels</w:t>
        <w:br w:type="textWrapping"/>
      </w:r>
    </w:p>
    <w:p w:rsidR="00000000" w:rsidDel="00000000" w:rsidP="00000000" w:rsidRDefault="00000000" w:rsidRPr="00000000" w14:paraId="0000001B">
      <w:pPr>
        <w:numPr>
          <w:ilvl w:val="0"/>
          <w:numId w:val="7"/>
        </w:numPr>
        <w:spacing w:after="240" w:before="0" w:beforeAutospacing="0" w:lineRule="auto"/>
        <w:ind w:left="720" w:hanging="360"/>
      </w:pPr>
      <w:r w:rsidDel="00000000" w:rsidR="00000000" w:rsidRPr="00000000">
        <w:rPr>
          <w:rtl w:val="0"/>
        </w:rPr>
        <w:t xml:space="preserve">a recency bonus that increased the score for more recent leads</w:t>
        <w:br w:type="textWrapping"/>
      </w:r>
    </w:p>
    <w:p w:rsidR="00000000" w:rsidDel="00000000" w:rsidP="00000000" w:rsidRDefault="00000000" w:rsidRPr="00000000" w14:paraId="0000001C">
      <w:pPr>
        <w:spacing w:after="240" w:before="240" w:lineRule="auto"/>
        <w:rPr/>
      </w:pPr>
      <w:r w:rsidDel="00000000" w:rsidR="00000000" w:rsidRPr="00000000">
        <w:rPr>
          <w:rtl w:val="0"/>
        </w:rPr>
        <w:t xml:space="preserve">Leads were then grouped into three relative tiers using SQL window logic:</w:t>
      </w:r>
    </w:p>
    <w:p w:rsidR="00000000" w:rsidDel="00000000" w:rsidP="00000000" w:rsidRDefault="00000000" w:rsidRPr="00000000" w14:paraId="0000001D">
      <w:pPr>
        <w:numPr>
          <w:ilvl w:val="0"/>
          <w:numId w:val="11"/>
        </w:numPr>
        <w:spacing w:after="0" w:afterAutospacing="0" w:before="240" w:lineRule="auto"/>
        <w:ind w:left="720" w:hanging="360"/>
      </w:pPr>
      <w:r w:rsidDel="00000000" w:rsidR="00000000" w:rsidRPr="00000000">
        <w:rPr>
          <w:rtl w:val="0"/>
        </w:rPr>
        <w:t xml:space="preserve">High Engagement</w:t>
        <w:br w:type="textWrapping"/>
      </w:r>
    </w:p>
    <w:p w:rsidR="00000000" w:rsidDel="00000000" w:rsidP="00000000" w:rsidRDefault="00000000" w:rsidRPr="00000000" w14:paraId="0000001E">
      <w:pPr>
        <w:numPr>
          <w:ilvl w:val="0"/>
          <w:numId w:val="11"/>
        </w:numPr>
        <w:spacing w:after="0" w:afterAutospacing="0" w:before="0" w:beforeAutospacing="0" w:lineRule="auto"/>
        <w:ind w:left="720" w:hanging="360"/>
      </w:pPr>
      <w:r w:rsidDel="00000000" w:rsidR="00000000" w:rsidRPr="00000000">
        <w:rPr>
          <w:rtl w:val="0"/>
        </w:rPr>
        <w:t xml:space="preserve">Medium Engagement</w:t>
        <w:br w:type="textWrapping"/>
      </w:r>
    </w:p>
    <w:p w:rsidR="00000000" w:rsidDel="00000000" w:rsidP="00000000" w:rsidRDefault="00000000" w:rsidRPr="00000000" w14:paraId="0000001F">
      <w:pPr>
        <w:numPr>
          <w:ilvl w:val="0"/>
          <w:numId w:val="11"/>
        </w:numPr>
        <w:spacing w:after="240" w:before="0" w:beforeAutospacing="0" w:lineRule="auto"/>
        <w:ind w:left="720" w:hanging="360"/>
      </w:pPr>
      <w:r w:rsidDel="00000000" w:rsidR="00000000" w:rsidRPr="00000000">
        <w:rPr>
          <w:rtl w:val="0"/>
        </w:rPr>
        <w:t xml:space="preserve">Low Engagement</w:t>
        <w:br w:type="textWrapping"/>
      </w:r>
    </w:p>
    <w:p w:rsidR="00000000" w:rsidDel="00000000" w:rsidP="00000000" w:rsidRDefault="00000000" w:rsidRPr="00000000" w14:paraId="00000020">
      <w:pPr>
        <w:spacing w:after="240" w:before="240" w:lineRule="auto"/>
        <w:rPr/>
      </w:pPr>
      <w:r w:rsidDel="00000000" w:rsidR="00000000" w:rsidRPr="00000000">
        <w:rPr>
          <w:rtl w:val="0"/>
        </w:rPr>
        <w:t xml:space="preserve">This framework was used as a descriptive prioritization model for analysis. It is intended to support operational thinking, not to represent a production-grade predictive model.</w:t>
      </w:r>
    </w:p>
    <w:p w:rsidR="00000000" w:rsidDel="00000000" w:rsidP="00000000" w:rsidRDefault="00000000" w:rsidRPr="00000000" w14:paraId="00000021">
      <w:pPr>
        <w:pStyle w:val="Heading3"/>
        <w:keepNext w:val="0"/>
        <w:keepLines w:val="0"/>
        <w:spacing w:before="280" w:lineRule="auto"/>
        <w:rPr>
          <w:b w:val="1"/>
          <w:bCs w:val="1"/>
          <w:color w:val="000000"/>
          <w:sz w:val="26"/>
          <w:szCs w:val="26"/>
        </w:rPr>
      </w:pPr>
      <w:bookmarkStart w:colFirst="0" w:colLast="0" w:name="_1u47ojbhdyok" w:id="5"/>
      <w:bookmarkEnd w:id="5"/>
      <w:r w:rsidDel="00000000" w:rsidR="00000000" w:rsidRPr="00000000">
        <w:rPr>
          <w:b w:val="1"/>
          <w:bCs w:val="1"/>
          <w:color w:val="000000"/>
          <w:sz w:val="26"/>
          <w:szCs w:val="26"/>
          <w:rtl w:val="0"/>
        </w:rPr>
        <w:t xml:space="preserve">Key findings</w:t>
      </w:r>
    </w:p>
    <w:p w:rsidR="00000000" w:rsidDel="00000000" w:rsidP="00000000" w:rsidRDefault="00000000" w:rsidRPr="00000000" w14:paraId="00000022">
      <w:pPr>
        <w:pStyle w:val="Heading4"/>
        <w:keepNext w:val="0"/>
        <w:keepLines w:val="0"/>
        <w:spacing w:after="40" w:before="240" w:lineRule="auto"/>
        <w:rPr>
          <w:b w:val="1"/>
          <w:bCs w:val="1"/>
          <w:color w:val="000000"/>
          <w:sz w:val="22"/>
          <w:szCs w:val="22"/>
        </w:rPr>
      </w:pPr>
      <w:bookmarkStart w:colFirst="0" w:colLast="0" w:name="_by3c7xsoyqw2" w:id="6"/>
      <w:bookmarkEnd w:id="6"/>
      <w:r w:rsidDel="00000000" w:rsidR="00000000" w:rsidRPr="00000000">
        <w:rPr>
          <w:b w:val="1"/>
          <w:bCs w:val="1"/>
          <w:color w:val="000000"/>
          <w:sz w:val="22"/>
          <w:szCs w:val="22"/>
          <w:rtl w:val="0"/>
        </w:rPr>
        <w:t xml:space="preserve">Conversion rate by engagement tier</w:t>
      </w:r>
    </w:p>
    <w:p w:rsidR="00000000" w:rsidDel="00000000" w:rsidP="00000000" w:rsidRDefault="00000000" w:rsidRPr="00000000" w14:paraId="00000023">
      <w:pPr>
        <w:spacing w:after="240" w:before="240" w:lineRule="auto"/>
        <w:rPr/>
      </w:pPr>
      <w:r w:rsidDel="00000000" w:rsidR="00000000" w:rsidRPr="00000000">
        <w:rPr>
          <w:rtl w:val="0"/>
        </w:rPr>
        <w:t xml:space="preserve">Leads segmented by engagement tier show a clear conversion gradient:</w:t>
      </w:r>
    </w:p>
    <w:p w:rsidR="00000000" w:rsidDel="00000000" w:rsidP="00000000" w:rsidRDefault="00000000" w:rsidRPr="00000000" w14:paraId="00000024">
      <w:pPr>
        <w:numPr>
          <w:ilvl w:val="0"/>
          <w:numId w:val="5"/>
        </w:numPr>
        <w:spacing w:after="0" w:afterAutospacing="0" w:before="240" w:lineRule="auto"/>
        <w:ind w:left="720" w:hanging="360"/>
      </w:pPr>
      <w:r w:rsidDel="00000000" w:rsidR="00000000" w:rsidRPr="00000000">
        <w:rPr>
          <w:b w:val="1"/>
          <w:bCs w:val="1"/>
          <w:rtl w:val="0"/>
        </w:rPr>
        <w:t xml:space="preserve">High Engagement:</w:t>
      </w:r>
      <w:r w:rsidDel="00000000" w:rsidR="00000000" w:rsidRPr="00000000">
        <w:rPr>
          <w:rtl w:val="0"/>
        </w:rPr>
        <w:t xml:space="preserve"> 22.82%</w:t>
        <w:br w:type="textWrapping"/>
      </w:r>
    </w:p>
    <w:p w:rsidR="00000000" w:rsidDel="00000000" w:rsidP="00000000" w:rsidRDefault="00000000" w:rsidRPr="00000000" w14:paraId="00000025">
      <w:pPr>
        <w:numPr>
          <w:ilvl w:val="0"/>
          <w:numId w:val="5"/>
        </w:numPr>
        <w:spacing w:after="0" w:afterAutospacing="0" w:before="0" w:beforeAutospacing="0" w:lineRule="auto"/>
        <w:ind w:left="720" w:hanging="360"/>
      </w:pPr>
      <w:r w:rsidDel="00000000" w:rsidR="00000000" w:rsidRPr="00000000">
        <w:rPr>
          <w:b w:val="1"/>
          <w:bCs w:val="1"/>
          <w:rtl w:val="0"/>
        </w:rPr>
        <w:t xml:space="preserve">Medium Engagement:</w:t>
      </w:r>
      <w:r w:rsidDel="00000000" w:rsidR="00000000" w:rsidRPr="00000000">
        <w:rPr>
          <w:rtl w:val="0"/>
        </w:rPr>
        <w:t xml:space="preserve"> 16.76%</w:t>
        <w:br w:type="textWrapping"/>
      </w:r>
    </w:p>
    <w:p w:rsidR="00000000" w:rsidDel="00000000" w:rsidP="00000000" w:rsidRDefault="00000000" w:rsidRPr="00000000" w14:paraId="00000026">
      <w:pPr>
        <w:numPr>
          <w:ilvl w:val="0"/>
          <w:numId w:val="5"/>
        </w:numPr>
        <w:spacing w:after="240" w:before="0" w:beforeAutospacing="0" w:lineRule="auto"/>
        <w:ind w:left="720" w:hanging="360"/>
      </w:pPr>
      <w:r w:rsidDel="00000000" w:rsidR="00000000" w:rsidRPr="00000000">
        <w:rPr>
          <w:b w:val="1"/>
          <w:bCs w:val="1"/>
          <w:rtl w:val="0"/>
        </w:rPr>
        <w:t xml:space="preserve">Low Engagement:</w:t>
      </w:r>
      <w:r w:rsidDel="00000000" w:rsidR="00000000" w:rsidRPr="00000000">
        <w:rPr>
          <w:rtl w:val="0"/>
        </w:rPr>
        <w:t xml:space="preserve"> 5.23%</w:t>
        <w:br w:type="textWrapping"/>
      </w:r>
    </w:p>
    <w:p w:rsidR="00000000" w:rsidDel="00000000" w:rsidP="00000000" w:rsidRDefault="00000000" w:rsidRPr="00000000" w14:paraId="00000027">
      <w:pPr>
        <w:spacing w:after="240" w:before="240" w:lineRule="auto"/>
        <w:rPr/>
      </w:pPr>
      <w:r w:rsidDel="00000000" w:rsidR="00000000" w:rsidRPr="00000000">
        <w:rPr>
          <w:rtl w:val="0"/>
        </w:rPr>
        <w:t xml:space="preserve">This indicates that the highest-engagement cohort converts at a materially higher rate than the lowest-engagement cohort. In this dataset, behavioral activity appears to be a useful operational signal for prioritization.</w:t>
      </w:r>
    </w:p>
    <w:p w:rsidR="00000000" w:rsidDel="00000000" w:rsidP="00000000" w:rsidRDefault="00000000" w:rsidRPr="00000000" w14:paraId="00000028">
      <w:pPr>
        <w:pStyle w:val="Heading4"/>
        <w:keepNext w:val="0"/>
        <w:keepLines w:val="0"/>
        <w:spacing w:after="40" w:before="240" w:lineRule="auto"/>
        <w:rPr>
          <w:b w:val="1"/>
          <w:bCs w:val="1"/>
          <w:color w:val="000000"/>
          <w:sz w:val="22"/>
          <w:szCs w:val="22"/>
        </w:rPr>
      </w:pPr>
      <w:bookmarkStart w:colFirst="0" w:colLast="0" w:name="_wypaxyxfwobf" w:id="7"/>
      <w:bookmarkEnd w:id="7"/>
      <w:r w:rsidDel="00000000" w:rsidR="00000000" w:rsidRPr="00000000">
        <w:rPr>
          <w:b w:val="1"/>
          <w:bCs w:val="1"/>
          <w:color w:val="000000"/>
          <w:sz w:val="22"/>
          <w:szCs w:val="22"/>
          <w:rtl w:val="0"/>
        </w:rPr>
        <w:t xml:space="preserve">Conversion rate by lead recency</w:t>
      </w:r>
    </w:p>
    <w:p w:rsidR="00000000" w:rsidDel="00000000" w:rsidP="00000000" w:rsidRDefault="00000000" w:rsidRPr="00000000" w14:paraId="00000029">
      <w:pPr>
        <w:spacing w:after="240" w:before="240" w:lineRule="auto"/>
        <w:rPr/>
      </w:pPr>
      <w:r w:rsidDel="00000000" w:rsidR="00000000" w:rsidRPr="00000000">
        <w:rPr>
          <w:rtl w:val="0"/>
        </w:rPr>
        <w:t xml:space="preserve">Leads segmented by recency also show a clear relationship with conversion:</w:t>
      </w:r>
    </w:p>
    <w:p w:rsidR="00000000" w:rsidDel="00000000" w:rsidP="00000000" w:rsidRDefault="00000000" w:rsidRPr="00000000" w14:paraId="0000002A">
      <w:pPr>
        <w:numPr>
          <w:ilvl w:val="0"/>
          <w:numId w:val="10"/>
        </w:numPr>
        <w:spacing w:after="0" w:afterAutospacing="0" w:before="240" w:lineRule="auto"/>
        <w:ind w:left="720" w:hanging="360"/>
      </w:pPr>
      <w:r w:rsidDel="00000000" w:rsidR="00000000" w:rsidRPr="00000000">
        <w:rPr>
          <w:b w:val="1"/>
          <w:bCs w:val="1"/>
          <w:rtl w:val="0"/>
        </w:rPr>
        <w:t xml:space="preserve">0–30 days:</w:t>
      </w:r>
      <w:r w:rsidDel="00000000" w:rsidR="00000000" w:rsidRPr="00000000">
        <w:rPr>
          <w:rtl w:val="0"/>
        </w:rPr>
        <w:t xml:space="preserve"> 23.9%</w:t>
        <w:br w:type="textWrapping"/>
      </w:r>
    </w:p>
    <w:p w:rsidR="00000000" w:rsidDel="00000000" w:rsidP="00000000" w:rsidRDefault="00000000" w:rsidRPr="00000000" w14:paraId="0000002B">
      <w:pPr>
        <w:numPr>
          <w:ilvl w:val="0"/>
          <w:numId w:val="10"/>
        </w:numPr>
        <w:spacing w:after="0" w:afterAutospacing="0" w:before="0" w:beforeAutospacing="0" w:lineRule="auto"/>
        <w:ind w:left="720" w:hanging="360"/>
      </w:pPr>
      <w:r w:rsidDel="00000000" w:rsidR="00000000" w:rsidRPr="00000000">
        <w:rPr>
          <w:b w:val="1"/>
          <w:bCs w:val="1"/>
          <w:rtl w:val="0"/>
        </w:rPr>
        <w:t xml:space="preserve">31–90 days:</w:t>
      </w:r>
      <w:r w:rsidDel="00000000" w:rsidR="00000000" w:rsidRPr="00000000">
        <w:rPr>
          <w:rtl w:val="0"/>
        </w:rPr>
        <w:t xml:space="preserve"> 11.4%</w:t>
        <w:br w:type="textWrapping"/>
      </w:r>
    </w:p>
    <w:p w:rsidR="00000000" w:rsidDel="00000000" w:rsidP="00000000" w:rsidRDefault="00000000" w:rsidRPr="00000000" w14:paraId="0000002C">
      <w:pPr>
        <w:numPr>
          <w:ilvl w:val="0"/>
          <w:numId w:val="10"/>
        </w:numPr>
        <w:spacing w:after="240" w:before="0" w:beforeAutospacing="0" w:lineRule="auto"/>
        <w:ind w:left="720" w:hanging="360"/>
      </w:pPr>
      <w:r w:rsidDel="00000000" w:rsidR="00000000" w:rsidRPr="00000000">
        <w:rPr>
          <w:b w:val="1"/>
          <w:bCs w:val="1"/>
          <w:rtl w:val="0"/>
        </w:rPr>
        <w:t xml:space="preserve">91–180 days:</w:t>
      </w:r>
      <w:r w:rsidDel="00000000" w:rsidR="00000000" w:rsidRPr="00000000">
        <w:rPr>
          <w:rtl w:val="0"/>
        </w:rPr>
        <w:t xml:space="preserve"> 5.6%</w:t>
        <w:br w:type="textWrapping"/>
      </w:r>
    </w:p>
    <w:p w:rsidR="00000000" w:rsidDel="00000000" w:rsidP="00000000" w:rsidRDefault="00000000" w:rsidRPr="00000000" w14:paraId="0000002D">
      <w:pPr>
        <w:spacing w:after="240" w:before="240" w:lineRule="auto"/>
        <w:rPr/>
      </w:pPr>
      <w:r w:rsidDel="00000000" w:rsidR="00000000" w:rsidRPr="00000000">
        <w:rPr>
          <w:rtl w:val="0"/>
        </w:rPr>
        <w:t xml:space="preserve">This pattern suggests meaningful recency decay. More recent leads convert at substantially higher rates than older leads, which supports faster follow-up and time-sensitive SLA design.</w:t>
      </w:r>
    </w:p>
    <w:p w:rsidR="00000000" w:rsidDel="00000000" w:rsidP="00000000" w:rsidRDefault="00000000" w:rsidRPr="00000000" w14:paraId="0000002E">
      <w:pPr>
        <w:pStyle w:val="Heading3"/>
        <w:keepNext w:val="0"/>
        <w:keepLines w:val="0"/>
        <w:spacing w:before="280" w:lineRule="auto"/>
        <w:rPr>
          <w:b w:val="1"/>
          <w:bCs w:val="1"/>
          <w:color w:val="000000"/>
          <w:sz w:val="26"/>
          <w:szCs w:val="26"/>
        </w:rPr>
      </w:pPr>
      <w:bookmarkStart w:colFirst="0" w:colLast="0" w:name="_ubenoct3pox2" w:id="8"/>
      <w:bookmarkEnd w:id="8"/>
      <w:r w:rsidDel="00000000" w:rsidR="00000000" w:rsidRPr="00000000">
        <w:rPr>
          <w:b w:val="1"/>
          <w:bCs w:val="1"/>
          <w:color w:val="000000"/>
          <w:sz w:val="26"/>
          <w:szCs w:val="26"/>
          <w:rtl w:val="0"/>
        </w:rPr>
        <w:t xml:space="preserve">Core insight</w:t>
      </w:r>
    </w:p>
    <w:p w:rsidR="00000000" w:rsidDel="00000000" w:rsidP="00000000" w:rsidRDefault="00000000" w:rsidRPr="00000000" w14:paraId="0000002F">
      <w:pPr>
        <w:spacing w:after="240" w:before="240" w:lineRule="auto"/>
        <w:rPr/>
      </w:pPr>
      <w:r w:rsidDel="00000000" w:rsidR="00000000" w:rsidRPr="00000000">
        <w:rPr>
          <w:rtl w:val="0"/>
        </w:rPr>
        <w:t xml:space="preserve">Engagement tier and lead recency were the clearest behavioral indicators of conversion in this dataset.</w:t>
      </w:r>
    </w:p>
    <w:p w:rsidR="00000000" w:rsidDel="00000000" w:rsidP="00000000" w:rsidRDefault="00000000" w:rsidRPr="00000000" w14:paraId="00000030">
      <w:pPr>
        <w:spacing w:after="240" w:before="240" w:lineRule="auto"/>
        <w:rPr/>
      </w:pPr>
      <w:r w:rsidDel="00000000" w:rsidR="00000000" w:rsidRPr="00000000">
        <w:rPr>
          <w:rtl w:val="0"/>
        </w:rPr>
        <w:t xml:space="preserve">Rather than treating all leads equally, teams can use simple behavioral segmentation to align effort with observed conversion likelihood. This does not require a complex predictive model to be useful. Even a transparent scoring framework can support better prioritization, clearer lifecycle logic, and more efficient allocation of sales and marketing attention.</w:t>
      </w:r>
    </w:p>
    <w:p w:rsidR="00000000" w:rsidDel="00000000" w:rsidP="00000000" w:rsidRDefault="00000000" w:rsidRPr="00000000" w14:paraId="00000031">
      <w:pPr>
        <w:pStyle w:val="Heading3"/>
        <w:keepNext w:val="0"/>
        <w:keepLines w:val="0"/>
        <w:spacing w:before="280" w:lineRule="auto"/>
        <w:rPr>
          <w:b w:val="1"/>
          <w:bCs w:val="1"/>
          <w:color w:val="000000"/>
          <w:sz w:val="26"/>
          <w:szCs w:val="26"/>
        </w:rPr>
      </w:pPr>
      <w:bookmarkStart w:colFirst="0" w:colLast="0" w:name="_r1rh8a8rd0t2" w:id="9"/>
      <w:bookmarkEnd w:id="9"/>
      <w:r w:rsidDel="00000000" w:rsidR="00000000" w:rsidRPr="00000000">
        <w:rPr>
          <w:b w:val="1"/>
          <w:bCs w:val="1"/>
          <w:color w:val="000000"/>
          <w:sz w:val="26"/>
          <w:szCs w:val="26"/>
          <w:rtl w:val="0"/>
        </w:rPr>
        <w:t xml:space="preserve">Operational implications</w:t>
      </w:r>
    </w:p>
    <w:p w:rsidR="00000000" w:rsidDel="00000000" w:rsidP="00000000" w:rsidRDefault="00000000" w:rsidRPr="00000000" w14:paraId="00000032">
      <w:pPr>
        <w:spacing w:after="240" w:before="240" w:lineRule="auto"/>
        <w:rPr/>
      </w:pPr>
      <w:r w:rsidDel="00000000" w:rsidR="00000000" w:rsidRPr="00000000">
        <w:rPr>
          <w:rtl w:val="0"/>
        </w:rPr>
        <w:t xml:space="preserve">The analysis suggests several practical implications:</w:t>
      </w:r>
    </w:p>
    <w:p w:rsidR="00000000" w:rsidDel="00000000" w:rsidP="00000000" w:rsidRDefault="00000000" w:rsidRPr="00000000" w14:paraId="00000033">
      <w:pPr>
        <w:numPr>
          <w:ilvl w:val="0"/>
          <w:numId w:val="8"/>
        </w:numPr>
        <w:spacing w:after="0" w:afterAutospacing="0" w:before="240" w:lineRule="auto"/>
        <w:ind w:left="720" w:hanging="360"/>
      </w:pPr>
      <w:r w:rsidDel="00000000" w:rsidR="00000000" w:rsidRPr="00000000">
        <w:rPr>
          <w:rtl w:val="0"/>
        </w:rPr>
        <w:t xml:space="preserve">engagement-based tiering can support clearer lead prioritization</w:t>
        <w:br w:type="textWrapping"/>
      </w:r>
    </w:p>
    <w:p w:rsidR="00000000" w:rsidDel="00000000" w:rsidP="00000000" w:rsidRDefault="00000000" w:rsidRPr="00000000" w14:paraId="00000034">
      <w:pPr>
        <w:numPr>
          <w:ilvl w:val="0"/>
          <w:numId w:val="8"/>
        </w:numPr>
        <w:spacing w:after="0" w:afterAutospacing="0" w:before="0" w:beforeAutospacing="0" w:lineRule="auto"/>
        <w:ind w:left="720" w:hanging="360"/>
      </w:pPr>
      <w:r w:rsidDel="00000000" w:rsidR="00000000" w:rsidRPr="00000000">
        <w:rPr>
          <w:rtl w:val="0"/>
        </w:rPr>
        <w:t xml:space="preserve">recency can inform urgency rules and follow-up timing</w:t>
        <w:br w:type="textWrapping"/>
      </w:r>
    </w:p>
    <w:p w:rsidR="00000000" w:rsidDel="00000000" w:rsidP="00000000" w:rsidRDefault="00000000" w:rsidRPr="00000000" w14:paraId="00000035">
      <w:pPr>
        <w:numPr>
          <w:ilvl w:val="0"/>
          <w:numId w:val="8"/>
        </w:numPr>
        <w:spacing w:after="0" w:afterAutospacing="0" w:before="0" w:beforeAutospacing="0" w:lineRule="auto"/>
        <w:ind w:left="720" w:hanging="360"/>
      </w:pPr>
      <w:r w:rsidDel="00000000" w:rsidR="00000000" w:rsidRPr="00000000">
        <w:rPr>
          <w:rtl w:val="0"/>
        </w:rPr>
        <w:t xml:space="preserve">behavioral signals are often more actionable than static profile fields for day-to-day workflow decisions</w:t>
        <w:br w:type="textWrapping"/>
      </w:r>
    </w:p>
    <w:p w:rsidR="00000000" w:rsidDel="00000000" w:rsidP="00000000" w:rsidRDefault="00000000" w:rsidRPr="00000000" w14:paraId="00000036">
      <w:pPr>
        <w:numPr>
          <w:ilvl w:val="0"/>
          <w:numId w:val="8"/>
        </w:numPr>
        <w:spacing w:after="240" w:before="0" w:beforeAutospacing="0" w:lineRule="auto"/>
        <w:ind w:left="720" w:hanging="360"/>
      </w:pPr>
      <w:r w:rsidDel="00000000" w:rsidR="00000000" w:rsidRPr="00000000">
        <w:rPr>
          <w:rtl w:val="0"/>
        </w:rPr>
        <w:t xml:space="preserve">improved prioritization may increase efficiency without requiring more lead volume</w:t>
        <w:br w:type="textWrapping"/>
      </w:r>
    </w:p>
    <w:p w:rsidR="00000000" w:rsidDel="00000000" w:rsidP="00000000" w:rsidRDefault="00000000" w:rsidRPr="00000000" w14:paraId="00000037">
      <w:pPr>
        <w:pStyle w:val="Heading3"/>
        <w:keepNext w:val="0"/>
        <w:keepLines w:val="0"/>
        <w:spacing w:before="280" w:lineRule="auto"/>
        <w:rPr>
          <w:b w:val="1"/>
          <w:bCs w:val="1"/>
          <w:color w:val="000000"/>
          <w:sz w:val="26"/>
          <w:szCs w:val="26"/>
        </w:rPr>
      </w:pPr>
      <w:bookmarkStart w:colFirst="0" w:colLast="0" w:name="_vl8g205mg1p1" w:id="10"/>
      <w:bookmarkEnd w:id="10"/>
      <w:r w:rsidDel="00000000" w:rsidR="00000000" w:rsidRPr="00000000">
        <w:rPr>
          <w:b w:val="1"/>
          <w:bCs w:val="1"/>
          <w:color w:val="000000"/>
          <w:sz w:val="26"/>
          <w:szCs w:val="26"/>
          <w:rtl w:val="0"/>
        </w:rPr>
        <w:t xml:space="preserve">Outcome</w:t>
      </w:r>
    </w:p>
    <w:p w:rsidR="00000000" w:rsidDel="00000000" w:rsidP="00000000" w:rsidRDefault="00000000" w:rsidRPr="00000000" w14:paraId="00000038">
      <w:pPr>
        <w:spacing w:after="240" w:before="240" w:lineRule="auto"/>
        <w:rPr/>
      </w:pPr>
      <w:r w:rsidDel="00000000" w:rsidR="00000000" w:rsidRPr="00000000">
        <w:rPr>
          <w:rtl w:val="0"/>
        </w:rPr>
        <w:t xml:space="preserve">This project demonstrates how SQL-based segmentation and conversion analysis can be translated into an operationally useful lead management framework. The work is less about diagnosing a broken funnel and more about identifying where efficiency is already concentrated, then formalizing those patterns into repeatable decision logic.</w:t>
      </w:r>
    </w:p>
    <w:p w:rsidR="00000000" w:rsidDel="00000000" w:rsidP="00000000" w:rsidRDefault="00000000" w:rsidRPr="00000000" w14:paraId="00000039">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A">
      <w:pPr>
        <w:pStyle w:val="Heading2"/>
        <w:keepNext w:val="0"/>
        <w:keepLines w:val="0"/>
        <w:spacing w:after="80" w:lineRule="auto"/>
        <w:rPr>
          <w:b w:val="1"/>
          <w:bCs w:val="1"/>
          <w:sz w:val="34"/>
          <w:szCs w:val="34"/>
        </w:rPr>
      </w:pPr>
      <w:bookmarkStart w:colFirst="0" w:colLast="0" w:name="_sfgn9tqqjcua" w:id="11"/>
      <w:bookmarkEnd w:id="11"/>
      <w:r w:rsidDel="00000000" w:rsidR="00000000" w:rsidRPr="00000000">
        <w:rPr>
          <w:b w:val="1"/>
          <w:bCs w:val="1"/>
          <w:sz w:val="34"/>
          <w:szCs w:val="34"/>
          <w:rtl w:val="0"/>
        </w:rPr>
        <w:t xml:space="preserve">2) Data Preparation Documentation</w:t>
      </w:r>
    </w:p>
    <w:p w:rsidR="00000000" w:rsidDel="00000000" w:rsidP="00000000" w:rsidRDefault="00000000" w:rsidRPr="00000000" w14:paraId="0000003B">
      <w:pPr>
        <w:pStyle w:val="Heading3"/>
        <w:keepNext w:val="0"/>
        <w:keepLines w:val="0"/>
        <w:spacing w:before="280" w:lineRule="auto"/>
        <w:rPr>
          <w:b w:val="1"/>
          <w:bCs w:val="1"/>
          <w:color w:val="000000"/>
          <w:sz w:val="26"/>
          <w:szCs w:val="26"/>
        </w:rPr>
      </w:pPr>
      <w:bookmarkStart w:colFirst="0" w:colLast="0" w:name="_4junzi3vtvb2" w:id="12"/>
      <w:bookmarkEnd w:id="12"/>
      <w:r w:rsidDel="00000000" w:rsidR="00000000" w:rsidRPr="00000000">
        <w:rPr>
          <w:b w:val="1"/>
          <w:bCs w:val="1"/>
          <w:color w:val="000000"/>
          <w:sz w:val="26"/>
          <w:szCs w:val="26"/>
          <w:rtl w:val="0"/>
        </w:rPr>
        <w:t xml:space="preserve">Data Preparation Documentation</w:t>
      </w:r>
    </w:p>
    <w:p w:rsidR="00000000" w:rsidDel="00000000" w:rsidP="00000000" w:rsidRDefault="00000000" w:rsidRPr="00000000" w14:paraId="0000003C">
      <w:pPr>
        <w:spacing w:after="240" w:before="240" w:lineRule="auto"/>
        <w:rPr>
          <w:b w:val="1"/>
          <w:bCs w:val="1"/>
        </w:rPr>
      </w:pPr>
      <w:r w:rsidDel="00000000" w:rsidR="00000000" w:rsidRPr="00000000">
        <w:rPr>
          <w:b w:val="1"/>
          <w:bCs w:val="1"/>
          <w:rtl w:val="0"/>
        </w:rPr>
        <w:t xml:space="preserve">Supporting document for B2B Lead Conversion Prioritization Analysis</w:t>
      </w:r>
    </w:p>
    <w:p w:rsidR="00000000" w:rsidDel="00000000" w:rsidP="00000000" w:rsidRDefault="00000000" w:rsidRPr="00000000" w14:paraId="0000003D">
      <w:pPr>
        <w:pStyle w:val="Heading3"/>
        <w:keepNext w:val="0"/>
        <w:keepLines w:val="0"/>
        <w:spacing w:before="280" w:lineRule="auto"/>
        <w:rPr>
          <w:b w:val="1"/>
          <w:bCs w:val="1"/>
          <w:color w:val="000000"/>
          <w:sz w:val="26"/>
          <w:szCs w:val="26"/>
        </w:rPr>
      </w:pPr>
      <w:bookmarkStart w:colFirst="0" w:colLast="0" w:name="_c64s7ds4okb0" w:id="13"/>
      <w:bookmarkEnd w:id="13"/>
      <w:r w:rsidDel="00000000" w:rsidR="00000000" w:rsidRPr="00000000">
        <w:rPr>
          <w:b w:val="1"/>
          <w:bCs w:val="1"/>
          <w:color w:val="000000"/>
          <w:sz w:val="26"/>
          <w:szCs w:val="26"/>
          <w:rtl w:val="0"/>
        </w:rPr>
        <w:t xml:space="preserve">Purpose</w:t>
      </w:r>
    </w:p>
    <w:p w:rsidR="00000000" w:rsidDel="00000000" w:rsidP="00000000" w:rsidRDefault="00000000" w:rsidRPr="00000000" w14:paraId="0000003E">
      <w:pPr>
        <w:spacing w:after="240" w:before="240" w:lineRule="auto"/>
        <w:rPr/>
      </w:pPr>
      <w:r w:rsidDel="00000000" w:rsidR="00000000" w:rsidRPr="00000000">
        <w:rPr>
          <w:rtl w:val="0"/>
        </w:rPr>
        <w:t xml:space="preserve">This document summarizes the data preparation steps used to support the lead conversion analysis. The objective of preparation was to ensure that the fields used for scoring, segmentation, and conversion analysis were standardized, interpretable, and ready for SQL-based aggregation.</w:t>
      </w:r>
    </w:p>
    <w:p w:rsidR="00000000" w:rsidDel="00000000" w:rsidP="00000000" w:rsidRDefault="00000000" w:rsidRPr="00000000" w14:paraId="0000003F">
      <w:pPr>
        <w:pStyle w:val="Heading3"/>
        <w:keepNext w:val="0"/>
        <w:keepLines w:val="0"/>
        <w:spacing w:before="280" w:lineRule="auto"/>
        <w:rPr>
          <w:b w:val="1"/>
          <w:bCs w:val="1"/>
          <w:color w:val="000000"/>
          <w:sz w:val="26"/>
          <w:szCs w:val="26"/>
        </w:rPr>
      </w:pPr>
      <w:bookmarkStart w:colFirst="0" w:colLast="0" w:name="_v51euikb3y7t" w:id="14"/>
      <w:bookmarkEnd w:id="14"/>
      <w:r w:rsidDel="00000000" w:rsidR="00000000" w:rsidRPr="00000000">
        <w:rPr>
          <w:b w:val="1"/>
          <w:bCs w:val="1"/>
          <w:color w:val="000000"/>
          <w:sz w:val="26"/>
          <w:szCs w:val="26"/>
          <w:rtl w:val="0"/>
        </w:rPr>
        <w:t xml:space="preserve">Source data</w:t>
      </w:r>
    </w:p>
    <w:p w:rsidR="00000000" w:rsidDel="00000000" w:rsidP="00000000" w:rsidRDefault="00000000" w:rsidRPr="00000000" w14:paraId="00000040">
      <w:pPr>
        <w:spacing w:after="240" w:before="240" w:lineRule="auto"/>
        <w:rPr/>
      </w:pPr>
      <w:r w:rsidDel="00000000" w:rsidR="00000000" w:rsidRPr="00000000">
        <w:rPr>
          <w:rtl w:val="0"/>
        </w:rPr>
        <w:t xml:space="preserve">The analysis used a structured marketing dataset containing approximately 2,240 lead-level records. The dataset includes fields related to:</w:t>
      </w:r>
    </w:p>
    <w:p w:rsidR="00000000" w:rsidDel="00000000" w:rsidP="00000000" w:rsidRDefault="00000000" w:rsidRPr="00000000" w14:paraId="00000041">
      <w:pPr>
        <w:numPr>
          <w:ilvl w:val="0"/>
          <w:numId w:val="13"/>
        </w:numPr>
        <w:spacing w:after="0" w:afterAutospacing="0" w:before="240" w:lineRule="auto"/>
        <w:ind w:left="720" w:hanging="360"/>
      </w:pPr>
      <w:r w:rsidDel="00000000" w:rsidR="00000000" w:rsidRPr="00000000">
        <w:rPr>
          <w:rtl w:val="0"/>
        </w:rPr>
        <w:t xml:space="preserve">lead recency</w:t>
        <w:br w:type="textWrapping"/>
      </w:r>
    </w:p>
    <w:p w:rsidR="00000000" w:rsidDel="00000000" w:rsidP="00000000" w:rsidRDefault="00000000" w:rsidRPr="00000000" w14:paraId="00000042">
      <w:pPr>
        <w:numPr>
          <w:ilvl w:val="0"/>
          <w:numId w:val="13"/>
        </w:numPr>
        <w:spacing w:after="0" w:afterAutospacing="0" w:before="0" w:beforeAutospacing="0" w:lineRule="auto"/>
        <w:ind w:left="720" w:hanging="360"/>
      </w:pPr>
      <w:r w:rsidDel="00000000" w:rsidR="00000000" w:rsidRPr="00000000">
        <w:rPr>
          <w:rtl w:val="0"/>
        </w:rPr>
        <w:t xml:space="preserve">campaign response outcome</w:t>
        <w:br w:type="textWrapping"/>
      </w:r>
    </w:p>
    <w:p w:rsidR="00000000" w:rsidDel="00000000" w:rsidP="00000000" w:rsidRDefault="00000000" w:rsidRPr="00000000" w14:paraId="00000043">
      <w:pPr>
        <w:numPr>
          <w:ilvl w:val="0"/>
          <w:numId w:val="13"/>
        </w:numPr>
        <w:spacing w:after="0" w:afterAutospacing="0" w:before="0" w:beforeAutospacing="0" w:lineRule="auto"/>
        <w:ind w:left="720" w:hanging="360"/>
      </w:pPr>
      <w:r w:rsidDel="00000000" w:rsidR="00000000" w:rsidRPr="00000000">
        <w:rPr>
          <w:rtl w:val="0"/>
        </w:rPr>
        <w:t xml:space="preserve">purchase behavior</w:t>
        <w:br w:type="textWrapping"/>
      </w:r>
    </w:p>
    <w:p w:rsidR="00000000" w:rsidDel="00000000" w:rsidP="00000000" w:rsidRDefault="00000000" w:rsidRPr="00000000" w14:paraId="00000044">
      <w:pPr>
        <w:numPr>
          <w:ilvl w:val="0"/>
          <w:numId w:val="13"/>
        </w:numPr>
        <w:spacing w:after="0" w:afterAutospacing="0" w:before="0" w:beforeAutospacing="0" w:lineRule="auto"/>
        <w:ind w:left="720" w:hanging="360"/>
      </w:pPr>
      <w:r w:rsidDel="00000000" w:rsidR="00000000" w:rsidRPr="00000000">
        <w:rPr>
          <w:rtl w:val="0"/>
        </w:rPr>
        <w:t xml:space="preserve">web activity</w:t>
        <w:br w:type="textWrapping"/>
      </w:r>
    </w:p>
    <w:p w:rsidR="00000000" w:rsidDel="00000000" w:rsidP="00000000" w:rsidRDefault="00000000" w:rsidRPr="00000000" w14:paraId="00000045">
      <w:pPr>
        <w:numPr>
          <w:ilvl w:val="0"/>
          <w:numId w:val="13"/>
        </w:numPr>
        <w:spacing w:after="240" w:before="0" w:beforeAutospacing="0" w:lineRule="auto"/>
        <w:ind w:left="720" w:hanging="360"/>
      </w:pPr>
      <w:r w:rsidDel="00000000" w:rsidR="00000000" w:rsidRPr="00000000">
        <w:rPr>
          <w:rtl w:val="0"/>
        </w:rPr>
        <w:t xml:space="preserve">demographic and household attributes</w:t>
        <w:br w:type="textWrapping"/>
      </w:r>
    </w:p>
    <w:p w:rsidR="00000000" w:rsidDel="00000000" w:rsidP="00000000" w:rsidRDefault="00000000" w:rsidRPr="00000000" w14:paraId="00000046">
      <w:pPr>
        <w:spacing w:after="240" w:before="240" w:lineRule="auto"/>
        <w:rPr/>
      </w:pPr>
      <w:r w:rsidDel="00000000" w:rsidR="00000000" w:rsidRPr="00000000">
        <w:rPr>
          <w:rtl w:val="0"/>
        </w:rPr>
        <w:t xml:space="preserve">Not every field in the source data was required for the final analysis. Preparation focused on retaining the variables most relevant to engagement scoring and conversion evaluation.</w:t>
      </w:r>
    </w:p>
    <w:p w:rsidR="00000000" w:rsidDel="00000000" w:rsidP="00000000" w:rsidRDefault="00000000" w:rsidRPr="00000000" w14:paraId="00000047">
      <w:pPr>
        <w:pStyle w:val="Heading3"/>
        <w:keepNext w:val="0"/>
        <w:keepLines w:val="0"/>
        <w:spacing w:before="280" w:lineRule="auto"/>
        <w:rPr>
          <w:b w:val="1"/>
          <w:bCs w:val="1"/>
          <w:color w:val="000000"/>
          <w:sz w:val="26"/>
          <w:szCs w:val="26"/>
        </w:rPr>
      </w:pPr>
      <w:bookmarkStart w:colFirst="0" w:colLast="0" w:name="_v6bdp0y2cfys" w:id="15"/>
      <w:bookmarkEnd w:id="15"/>
      <w:r w:rsidDel="00000000" w:rsidR="00000000" w:rsidRPr="00000000">
        <w:rPr>
          <w:b w:val="1"/>
          <w:bCs w:val="1"/>
          <w:color w:val="000000"/>
          <w:sz w:val="26"/>
          <w:szCs w:val="26"/>
          <w:rtl w:val="0"/>
        </w:rPr>
        <w:t xml:space="preserve">Preparation goals</w:t>
      </w:r>
    </w:p>
    <w:p w:rsidR="00000000" w:rsidDel="00000000" w:rsidP="00000000" w:rsidRDefault="00000000" w:rsidRPr="00000000" w14:paraId="00000048">
      <w:pPr>
        <w:spacing w:after="240" w:before="240" w:lineRule="auto"/>
        <w:rPr/>
      </w:pPr>
      <w:r w:rsidDel="00000000" w:rsidR="00000000" w:rsidRPr="00000000">
        <w:rPr>
          <w:rtl w:val="0"/>
        </w:rPr>
        <w:t xml:space="preserve">The preparation process was designed to:</w:t>
      </w:r>
    </w:p>
    <w:p w:rsidR="00000000" w:rsidDel="00000000" w:rsidP="00000000" w:rsidRDefault="00000000" w:rsidRPr="00000000" w14:paraId="00000049">
      <w:pPr>
        <w:numPr>
          <w:ilvl w:val="0"/>
          <w:numId w:val="4"/>
        </w:numPr>
        <w:spacing w:after="0" w:afterAutospacing="0" w:before="240" w:lineRule="auto"/>
        <w:ind w:left="720" w:hanging="360"/>
      </w:pPr>
      <w:r w:rsidDel="00000000" w:rsidR="00000000" w:rsidRPr="00000000">
        <w:rPr>
          <w:rtl w:val="0"/>
        </w:rPr>
        <w:t xml:space="preserve">validate core fields used in scoring and aggregation</w:t>
        <w:br w:type="textWrapping"/>
      </w:r>
    </w:p>
    <w:p w:rsidR="00000000" w:rsidDel="00000000" w:rsidP="00000000" w:rsidRDefault="00000000" w:rsidRPr="00000000" w14:paraId="0000004A">
      <w:pPr>
        <w:numPr>
          <w:ilvl w:val="0"/>
          <w:numId w:val="4"/>
        </w:numPr>
        <w:spacing w:after="0" w:afterAutospacing="0" w:before="0" w:beforeAutospacing="0" w:lineRule="auto"/>
        <w:ind w:left="720" w:hanging="360"/>
      </w:pPr>
      <w:r w:rsidDel="00000000" w:rsidR="00000000" w:rsidRPr="00000000">
        <w:rPr>
          <w:rtl w:val="0"/>
        </w:rPr>
        <w:t xml:space="preserve">standardize numeric inputs</w:t>
        <w:br w:type="textWrapping"/>
      </w:r>
    </w:p>
    <w:p w:rsidR="00000000" w:rsidDel="00000000" w:rsidP="00000000" w:rsidRDefault="00000000" w:rsidRPr="00000000" w14:paraId="0000004B">
      <w:pPr>
        <w:numPr>
          <w:ilvl w:val="0"/>
          <w:numId w:val="4"/>
        </w:numPr>
        <w:spacing w:after="0" w:afterAutospacing="0" w:before="0" w:beforeAutospacing="0" w:lineRule="auto"/>
        <w:ind w:left="720" w:hanging="360"/>
      </w:pPr>
      <w:r w:rsidDel="00000000" w:rsidR="00000000" w:rsidRPr="00000000">
        <w:rPr>
          <w:rtl w:val="0"/>
        </w:rPr>
        <w:t xml:space="preserve">reduce noise from irrelevant fields</w:t>
        <w:br w:type="textWrapping"/>
      </w:r>
    </w:p>
    <w:p w:rsidR="00000000" w:rsidDel="00000000" w:rsidP="00000000" w:rsidRDefault="00000000" w:rsidRPr="00000000" w14:paraId="0000004C">
      <w:pPr>
        <w:numPr>
          <w:ilvl w:val="0"/>
          <w:numId w:val="4"/>
        </w:numPr>
        <w:spacing w:after="0" w:afterAutospacing="0" w:before="0" w:beforeAutospacing="0" w:lineRule="auto"/>
        <w:ind w:left="720" w:hanging="360"/>
      </w:pPr>
      <w:r w:rsidDel="00000000" w:rsidR="00000000" w:rsidRPr="00000000">
        <w:rPr>
          <w:rtl w:val="0"/>
        </w:rPr>
        <w:t xml:space="preserve">ensure the analysis table supported consistent SQL logic</w:t>
        <w:br w:type="textWrapping"/>
      </w:r>
    </w:p>
    <w:p w:rsidR="00000000" w:rsidDel="00000000" w:rsidP="00000000" w:rsidRDefault="00000000" w:rsidRPr="00000000" w14:paraId="0000004D">
      <w:pPr>
        <w:numPr>
          <w:ilvl w:val="0"/>
          <w:numId w:val="4"/>
        </w:numPr>
        <w:spacing w:after="240" w:before="0" w:beforeAutospacing="0" w:lineRule="auto"/>
        <w:ind w:left="720" w:hanging="360"/>
      </w:pPr>
      <w:r w:rsidDel="00000000" w:rsidR="00000000" w:rsidRPr="00000000">
        <w:rPr>
          <w:rtl w:val="0"/>
        </w:rPr>
        <w:t xml:space="preserve">make downstream calculations easier to audit and explain</w:t>
        <w:br w:type="textWrapping"/>
      </w:r>
    </w:p>
    <w:p w:rsidR="00000000" w:rsidDel="00000000" w:rsidP="00000000" w:rsidRDefault="00000000" w:rsidRPr="00000000" w14:paraId="0000004E">
      <w:pPr>
        <w:pStyle w:val="Heading3"/>
        <w:keepNext w:val="0"/>
        <w:keepLines w:val="0"/>
        <w:spacing w:before="280" w:lineRule="auto"/>
        <w:rPr>
          <w:b w:val="1"/>
          <w:bCs w:val="1"/>
          <w:color w:val="000000"/>
          <w:sz w:val="26"/>
          <w:szCs w:val="26"/>
        </w:rPr>
      </w:pPr>
      <w:bookmarkStart w:colFirst="0" w:colLast="0" w:name="_47es9em7029u" w:id="16"/>
      <w:bookmarkEnd w:id="16"/>
      <w:r w:rsidDel="00000000" w:rsidR="00000000" w:rsidRPr="00000000">
        <w:rPr>
          <w:b w:val="1"/>
          <w:bCs w:val="1"/>
          <w:color w:val="000000"/>
          <w:sz w:val="26"/>
          <w:szCs w:val="26"/>
          <w:rtl w:val="0"/>
        </w:rPr>
        <w:t xml:space="preserve">Data preparation workflow</w:t>
      </w:r>
    </w:p>
    <w:p w:rsidR="00000000" w:rsidDel="00000000" w:rsidP="00000000" w:rsidRDefault="00000000" w:rsidRPr="00000000" w14:paraId="0000004F">
      <w:pPr>
        <w:pStyle w:val="Heading4"/>
        <w:keepNext w:val="0"/>
        <w:keepLines w:val="0"/>
        <w:spacing w:after="40" w:before="240" w:lineRule="auto"/>
        <w:rPr>
          <w:b w:val="1"/>
          <w:bCs w:val="1"/>
          <w:color w:val="000000"/>
          <w:sz w:val="22"/>
          <w:szCs w:val="22"/>
        </w:rPr>
      </w:pPr>
      <w:bookmarkStart w:colFirst="0" w:colLast="0" w:name="_ijsafuq8rfsc" w:id="17"/>
      <w:bookmarkEnd w:id="17"/>
      <w:r w:rsidDel="00000000" w:rsidR="00000000" w:rsidRPr="00000000">
        <w:rPr>
          <w:b w:val="1"/>
          <w:bCs w:val="1"/>
          <w:color w:val="000000"/>
          <w:sz w:val="22"/>
          <w:szCs w:val="22"/>
          <w:rtl w:val="0"/>
        </w:rPr>
        <w:t xml:space="preserve">1. Initial field review</w:t>
      </w:r>
    </w:p>
    <w:p w:rsidR="00000000" w:rsidDel="00000000" w:rsidP="00000000" w:rsidRDefault="00000000" w:rsidRPr="00000000" w14:paraId="00000050">
      <w:pPr>
        <w:spacing w:after="240" w:before="240" w:lineRule="auto"/>
        <w:rPr/>
      </w:pPr>
      <w:r w:rsidDel="00000000" w:rsidR="00000000" w:rsidRPr="00000000">
        <w:rPr>
          <w:rtl w:val="0"/>
        </w:rPr>
        <w:t xml:space="preserve">The source data was reviewed to identify fields relevant to the analytical objective. Priority was given to fields that reflected observable behavior and conversion outcome, including:</w:t>
      </w:r>
    </w:p>
    <w:p w:rsidR="00000000" w:rsidDel="00000000" w:rsidP="00000000" w:rsidRDefault="00000000" w:rsidRPr="00000000" w14:paraId="00000051">
      <w:pPr>
        <w:numPr>
          <w:ilvl w:val="0"/>
          <w:numId w:val="14"/>
        </w:numPr>
        <w:spacing w:after="0" w:afterAutospacing="0" w:before="240" w:lineRule="auto"/>
        <w:ind w:left="720" w:hanging="360"/>
      </w:pPr>
      <w:r w:rsidDel="00000000" w:rsidR="00000000" w:rsidRPr="00000000">
        <w:rPr>
          <w:rFonts w:ascii="Roboto Mono" w:cs="Roboto Mono" w:eastAsia="Roboto Mono" w:hAnsi="Roboto Mono"/>
          <w:color w:val="188038"/>
          <w:rtl w:val="0"/>
        </w:rPr>
        <w:t xml:space="preserve">Recency</w:t>
        <w:br w:type="textWrapping"/>
      </w:r>
    </w:p>
    <w:p w:rsidR="00000000" w:rsidDel="00000000" w:rsidP="00000000" w:rsidRDefault="00000000" w:rsidRPr="00000000" w14:paraId="00000052">
      <w:pPr>
        <w:numPr>
          <w:ilvl w:val="0"/>
          <w:numId w:val="14"/>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Response</w:t>
        <w:br w:type="textWrapping"/>
      </w:r>
    </w:p>
    <w:p w:rsidR="00000000" w:rsidDel="00000000" w:rsidP="00000000" w:rsidRDefault="00000000" w:rsidRPr="00000000" w14:paraId="00000053">
      <w:pPr>
        <w:numPr>
          <w:ilvl w:val="0"/>
          <w:numId w:val="14"/>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NumWebVisitsMonth</w:t>
        <w:br w:type="textWrapping"/>
      </w:r>
    </w:p>
    <w:p w:rsidR="00000000" w:rsidDel="00000000" w:rsidP="00000000" w:rsidRDefault="00000000" w:rsidRPr="00000000" w14:paraId="00000054">
      <w:pPr>
        <w:numPr>
          <w:ilvl w:val="0"/>
          <w:numId w:val="14"/>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NumWebPurchases</w:t>
        <w:br w:type="textWrapping"/>
      </w:r>
    </w:p>
    <w:p w:rsidR="00000000" w:rsidDel="00000000" w:rsidP="00000000" w:rsidRDefault="00000000" w:rsidRPr="00000000" w14:paraId="00000055">
      <w:pPr>
        <w:numPr>
          <w:ilvl w:val="0"/>
          <w:numId w:val="14"/>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NumCatalogPurchases</w:t>
        <w:br w:type="textWrapping"/>
      </w:r>
    </w:p>
    <w:p w:rsidR="00000000" w:rsidDel="00000000" w:rsidP="00000000" w:rsidRDefault="00000000" w:rsidRPr="00000000" w14:paraId="00000056">
      <w:pPr>
        <w:numPr>
          <w:ilvl w:val="0"/>
          <w:numId w:val="14"/>
        </w:numPr>
        <w:spacing w:after="240" w:before="0" w:beforeAutospacing="0" w:lineRule="auto"/>
        <w:ind w:left="720" w:hanging="360"/>
      </w:pPr>
      <w:r w:rsidDel="00000000" w:rsidR="00000000" w:rsidRPr="00000000">
        <w:rPr>
          <w:rFonts w:ascii="Roboto Mono" w:cs="Roboto Mono" w:eastAsia="Roboto Mono" w:hAnsi="Roboto Mono"/>
          <w:color w:val="188038"/>
          <w:rtl w:val="0"/>
        </w:rPr>
        <w:t xml:space="preserve">NumStorePurchases</w:t>
        <w:br w:type="textWrapping"/>
      </w:r>
    </w:p>
    <w:p w:rsidR="00000000" w:rsidDel="00000000" w:rsidP="00000000" w:rsidRDefault="00000000" w:rsidRPr="00000000" w14:paraId="00000057">
      <w:pPr>
        <w:spacing w:after="240" w:before="240" w:lineRule="auto"/>
        <w:rPr/>
      </w:pPr>
      <w:r w:rsidDel="00000000" w:rsidR="00000000" w:rsidRPr="00000000">
        <w:rPr>
          <w:rtl w:val="0"/>
        </w:rPr>
        <w:t xml:space="preserve">Demographic and descriptive fields were retained in the broader dataset but were not used in the core engagement score.</w:t>
      </w:r>
    </w:p>
    <w:p w:rsidR="00000000" w:rsidDel="00000000" w:rsidP="00000000" w:rsidRDefault="00000000" w:rsidRPr="00000000" w14:paraId="00000058">
      <w:pPr>
        <w:pStyle w:val="Heading4"/>
        <w:keepNext w:val="0"/>
        <w:keepLines w:val="0"/>
        <w:spacing w:after="40" w:before="240" w:lineRule="auto"/>
        <w:rPr>
          <w:b w:val="1"/>
          <w:bCs w:val="1"/>
          <w:color w:val="000000"/>
          <w:sz w:val="22"/>
          <w:szCs w:val="22"/>
        </w:rPr>
      </w:pPr>
      <w:bookmarkStart w:colFirst="0" w:colLast="0" w:name="_kpgkdk3sg6bj" w:id="18"/>
      <w:bookmarkEnd w:id="18"/>
      <w:r w:rsidDel="00000000" w:rsidR="00000000" w:rsidRPr="00000000">
        <w:rPr>
          <w:b w:val="1"/>
          <w:bCs w:val="1"/>
          <w:color w:val="000000"/>
          <w:sz w:val="22"/>
          <w:szCs w:val="22"/>
          <w:rtl w:val="0"/>
        </w:rPr>
        <w:t xml:space="preserve">2. Validation and cleaning</w:t>
      </w:r>
    </w:p>
    <w:p w:rsidR="00000000" w:rsidDel="00000000" w:rsidP="00000000" w:rsidRDefault="00000000" w:rsidRPr="00000000" w14:paraId="00000059">
      <w:pPr>
        <w:spacing w:after="240" w:before="240" w:lineRule="auto"/>
        <w:rPr/>
      </w:pPr>
      <w:r w:rsidDel="00000000" w:rsidR="00000000" w:rsidRPr="00000000">
        <w:rPr>
          <w:rtl w:val="0"/>
        </w:rPr>
        <w:t xml:space="preserve">Preparation included basic validation of field types, missing values, and outlier logic. Numeric activity fields were reviewed for consistency and handled conservatively in downstream SQL using </w:t>
      </w:r>
      <w:r w:rsidDel="00000000" w:rsidR="00000000" w:rsidRPr="00000000">
        <w:rPr>
          <w:rFonts w:ascii="Roboto Mono" w:cs="Roboto Mono" w:eastAsia="Roboto Mono" w:hAnsi="Roboto Mono"/>
          <w:color w:val="188038"/>
          <w:rtl w:val="0"/>
        </w:rPr>
        <w:t xml:space="preserve">COALESCE()</w:t>
      </w:r>
      <w:r w:rsidDel="00000000" w:rsidR="00000000" w:rsidRPr="00000000">
        <w:rPr>
          <w:rtl w:val="0"/>
        </w:rPr>
        <w:t xml:space="preserve"> so that nulls would not distort the engagement score.</w:t>
      </w:r>
    </w:p>
    <w:p w:rsidR="00000000" w:rsidDel="00000000" w:rsidP="00000000" w:rsidRDefault="00000000" w:rsidRPr="00000000" w14:paraId="0000005A">
      <w:pPr>
        <w:spacing w:after="240" w:before="240" w:lineRule="auto"/>
        <w:rPr/>
      </w:pPr>
      <w:r w:rsidDel="00000000" w:rsidR="00000000" w:rsidRPr="00000000">
        <w:rPr>
          <w:rtl w:val="0"/>
        </w:rPr>
        <w:t xml:space="preserve">Where invalid or clearly unusable records were identified during preparation, those records were excluded from the cleaned analysis table used for final outputs.</w:t>
      </w:r>
    </w:p>
    <w:p w:rsidR="00000000" w:rsidDel="00000000" w:rsidP="00000000" w:rsidRDefault="00000000" w:rsidRPr="00000000" w14:paraId="0000005B">
      <w:pPr>
        <w:pStyle w:val="Heading4"/>
        <w:keepNext w:val="0"/>
        <w:keepLines w:val="0"/>
        <w:spacing w:after="40" w:before="240" w:lineRule="auto"/>
        <w:rPr>
          <w:b w:val="1"/>
          <w:bCs w:val="1"/>
          <w:color w:val="000000"/>
          <w:sz w:val="22"/>
          <w:szCs w:val="22"/>
        </w:rPr>
      </w:pPr>
      <w:bookmarkStart w:colFirst="0" w:colLast="0" w:name="_t62t0eevlfsc" w:id="19"/>
      <w:bookmarkEnd w:id="19"/>
      <w:r w:rsidDel="00000000" w:rsidR="00000000" w:rsidRPr="00000000">
        <w:rPr>
          <w:b w:val="1"/>
          <w:bCs w:val="1"/>
          <w:color w:val="000000"/>
          <w:sz w:val="22"/>
          <w:szCs w:val="22"/>
          <w:rtl w:val="0"/>
        </w:rPr>
        <w:t xml:space="preserve">3. Support work in Google Sheets</w:t>
      </w:r>
    </w:p>
    <w:p w:rsidR="00000000" w:rsidDel="00000000" w:rsidP="00000000" w:rsidRDefault="00000000" w:rsidRPr="00000000" w14:paraId="0000005C">
      <w:pPr>
        <w:spacing w:after="240" w:before="240" w:lineRule="auto"/>
        <w:rPr/>
      </w:pPr>
      <w:r w:rsidDel="00000000" w:rsidR="00000000" w:rsidRPr="00000000">
        <w:rPr>
          <w:rtl w:val="0"/>
        </w:rPr>
        <w:t xml:space="preserve">Google Sheets was used for lightweight preparation support, including:</w:t>
      </w:r>
    </w:p>
    <w:p w:rsidR="00000000" w:rsidDel="00000000" w:rsidP="00000000" w:rsidRDefault="00000000" w:rsidRPr="00000000" w14:paraId="0000005D">
      <w:pPr>
        <w:numPr>
          <w:ilvl w:val="0"/>
          <w:numId w:val="15"/>
        </w:numPr>
        <w:spacing w:after="0" w:afterAutospacing="0" w:before="240" w:lineRule="auto"/>
        <w:ind w:left="720" w:hanging="360"/>
      </w:pPr>
      <w:r w:rsidDel="00000000" w:rsidR="00000000" w:rsidRPr="00000000">
        <w:rPr>
          <w:rtl w:val="0"/>
        </w:rPr>
        <w:t xml:space="preserve">field inspection</w:t>
        <w:br w:type="textWrapping"/>
      </w:r>
    </w:p>
    <w:p w:rsidR="00000000" w:rsidDel="00000000" w:rsidP="00000000" w:rsidRDefault="00000000" w:rsidRPr="00000000" w14:paraId="0000005E">
      <w:pPr>
        <w:numPr>
          <w:ilvl w:val="0"/>
          <w:numId w:val="15"/>
        </w:numPr>
        <w:spacing w:after="0" w:afterAutospacing="0" w:before="0" w:beforeAutospacing="0" w:lineRule="auto"/>
        <w:ind w:left="720" w:hanging="360"/>
      </w:pPr>
      <w:r w:rsidDel="00000000" w:rsidR="00000000" w:rsidRPr="00000000">
        <w:rPr>
          <w:rtl w:val="0"/>
        </w:rPr>
        <w:t xml:space="preserve">basic validation checks</w:t>
        <w:br w:type="textWrapping"/>
      </w:r>
    </w:p>
    <w:p w:rsidR="00000000" w:rsidDel="00000000" w:rsidP="00000000" w:rsidRDefault="00000000" w:rsidRPr="00000000" w14:paraId="0000005F">
      <w:pPr>
        <w:numPr>
          <w:ilvl w:val="0"/>
          <w:numId w:val="15"/>
        </w:numPr>
        <w:spacing w:after="0" w:afterAutospacing="0" w:before="0" w:beforeAutospacing="0" w:lineRule="auto"/>
        <w:ind w:left="720" w:hanging="360"/>
      </w:pPr>
      <w:r w:rsidDel="00000000" w:rsidR="00000000" w:rsidRPr="00000000">
        <w:rPr>
          <w:rtl w:val="0"/>
        </w:rPr>
        <w:t xml:space="preserve">quick review of missing or unusual values</w:t>
        <w:br w:type="textWrapping"/>
      </w:r>
    </w:p>
    <w:p w:rsidR="00000000" w:rsidDel="00000000" w:rsidP="00000000" w:rsidRDefault="00000000" w:rsidRPr="00000000" w14:paraId="00000060">
      <w:pPr>
        <w:numPr>
          <w:ilvl w:val="0"/>
          <w:numId w:val="15"/>
        </w:numPr>
        <w:spacing w:after="240" w:before="0" w:beforeAutospacing="0" w:lineRule="auto"/>
        <w:ind w:left="720" w:hanging="360"/>
      </w:pPr>
      <w:r w:rsidDel="00000000" w:rsidR="00000000" w:rsidRPr="00000000">
        <w:rPr>
          <w:rtl w:val="0"/>
        </w:rPr>
        <w:t xml:space="preserve">manual QA of column meaning and formatting</w:t>
        <w:br w:type="textWrapping"/>
      </w:r>
    </w:p>
    <w:p w:rsidR="00000000" w:rsidDel="00000000" w:rsidP="00000000" w:rsidRDefault="00000000" w:rsidRPr="00000000" w14:paraId="00000061">
      <w:pPr>
        <w:spacing w:after="240" w:before="240" w:lineRule="auto"/>
        <w:rPr/>
      </w:pPr>
      <w:r w:rsidDel="00000000" w:rsidR="00000000" w:rsidRPr="00000000">
        <w:rPr>
          <w:rtl w:val="0"/>
        </w:rPr>
        <w:t xml:space="preserve">The final scoring and aggregation logic was not performed in Sheets. Sheets served as a preparation aid, while the analytical logic was executed in BigQuery SQL.</w:t>
      </w:r>
    </w:p>
    <w:p w:rsidR="00000000" w:rsidDel="00000000" w:rsidP="00000000" w:rsidRDefault="00000000" w:rsidRPr="00000000" w14:paraId="00000062">
      <w:pPr>
        <w:pStyle w:val="Heading4"/>
        <w:keepNext w:val="0"/>
        <w:keepLines w:val="0"/>
        <w:spacing w:after="40" w:before="240" w:lineRule="auto"/>
        <w:rPr>
          <w:b w:val="1"/>
          <w:bCs w:val="1"/>
          <w:color w:val="000000"/>
          <w:sz w:val="22"/>
          <w:szCs w:val="22"/>
        </w:rPr>
      </w:pPr>
      <w:bookmarkStart w:colFirst="0" w:colLast="0" w:name="_ik3oekrd9dww" w:id="20"/>
      <w:bookmarkEnd w:id="20"/>
      <w:r w:rsidDel="00000000" w:rsidR="00000000" w:rsidRPr="00000000">
        <w:rPr>
          <w:b w:val="1"/>
          <w:bCs w:val="1"/>
          <w:color w:val="000000"/>
          <w:sz w:val="22"/>
          <w:szCs w:val="22"/>
          <w:rtl w:val="0"/>
        </w:rPr>
        <w:t xml:space="preserve">4. Analysis-ready field construction</w:t>
      </w:r>
    </w:p>
    <w:p w:rsidR="00000000" w:rsidDel="00000000" w:rsidP="00000000" w:rsidRDefault="00000000" w:rsidRPr="00000000" w14:paraId="00000063">
      <w:pPr>
        <w:spacing w:after="240" w:before="240" w:lineRule="auto"/>
        <w:rPr/>
      </w:pPr>
      <w:r w:rsidDel="00000000" w:rsidR="00000000" w:rsidRPr="00000000">
        <w:rPr>
          <w:rtl w:val="0"/>
        </w:rPr>
        <w:t xml:space="preserve">The final analytical structure relied on a small set of prepared inputs:</w:t>
      </w:r>
    </w:p>
    <w:p w:rsidR="00000000" w:rsidDel="00000000" w:rsidP="00000000" w:rsidRDefault="00000000" w:rsidRPr="00000000" w14:paraId="00000064">
      <w:pPr>
        <w:numPr>
          <w:ilvl w:val="0"/>
          <w:numId w:val="3"/>
        </w:numPr>
        <w:spacing w:after="0" w:afterAutospacing="0" w:before="240" w:lineRule="auto"/>
        <w:ind w:left="720" w:hanging="360"/>
      </w:pPr>
      <w:r w:rsidDel="00000000" w:rsidR="00000000" w:rsidRPr="00000000">
        <w:rPr>
          <w:b w:val="1"/>
          <w:bCs w:val="1"/>
          <w:rtl w:val="0"/>
        </w:rPr>
        <w:t xml:space="preserve">Recency</w:t>
      </w:r>
      <w:r w:rsidDel="00000000" w:rsidR="00000000" w:rsidRPr="00000000">
        <w:rPr>
          <w:rtl w:val="0"/>
        </w:rPr>
        <w:t xml:space="preserve"> as the primary time-based signal</w:t>
        <w:br w:type="textWrapping"/>
      </w:r>
    </w:p>
    <w:p w:rsidR="00000000" w:rsidDel="00000000" w:rsidP="00000000" w:rsidRDefault="00000000" w:rsidRPr="00000000" w14:paraId="00000065">
      <w:pPr>
        <w:numPr>
          <w:ilvl w:val="0"/>
          <w:numId w:val="3"/>
        </w:numPr>
        <w:spacing w:after="0" w:afterAutospacing="0" w:before="0" w:beforeAutospacing="0" w:lineRule="auto"/>
        <w:ind w:left="720" w:hanging="360"/>
      </w:pPr>
      <w:r w:rsidDel="00000000" w:rsidR="00000000" w:rsidRPr="00000000">
        <w:rPr>
          <w:b w:val="1"/>
          <w:bCs w:val="1"/>
          <w:rtl w:val="0"/>
        </w:rPr>
        <w:t xml:space="preserve">Response</w:t>
      </w:r>
      <w:r w:rsidDel="00000000" w:rsidR="00000000" w:rsidRPr="00000000">
        <w:rPr>
          <w:rtl w:val="0"/>
        </w:rPr>
        <w:t xml:space="preserve"> as the conversion outcome</w:t>
        <w:br w:type="textWrapping"/>
      </w:r>
    </w:p>
    <w:p w:rsidR="00000000" w:rsidDel="00000000" w:rsidP="00000000" w:rsidRDefault="00000000" w:rsidRPr="00000000" w14:paraId="00000066">
      <w:pPr>
        <w:numPr>
          <w:ilvl w:val="0"/>
          <w:numId w:val="3"/>
        </w:numPr>
        <w:spacing w:after="0" w:afterAutospacing="0" w:before="0" w:beforeAutospacing="0" w:lineRule="auto"/>
        <w:ind w:left="720" w:hanging="360"/>
      </w:pPr>
      <w:r w:rsidDel="00000000" w:rsidR="00000000" w:rsidRPr="00000000">
        <w:rPr>
          <w:b w:val="1"/>
          <w:bCs w:val="1"/>
          <w:rtl w:val="0"/>
        </w:rPr>
        <w:t xml:space="preserve">Web visits</w:t>
      </w:r>
      <w:r w:rsidDel="00000000" w:rsidR="00000000" w:rsidRPr="00000000">
        <w:rPr>
          <w:rtl w:val="0"/>
        </w:rPr>
        <w:t xml:space="preserve"> as a digital engagement signal</w:t>
        <w:br w:type="textWrapping"/>
      </w:r>
    </w:p>
    <w:p w:rsidR="00000000" w:rsidDel="00000000" w:rsidP="00000000" w:rsidRDefault="00000000" w:rsidRPr="00000000" w14:paraId="00000067">
      <w:pPr>
        <w:numPr>
          <w:ilvl w:val="0"/>
          <w:numId w:val="3"/>
        </w:numPr>
        <w:spacing w:after="240" w:before="0" w:beforeAutospacing="0" w:lineRule="auto"/>
        <w:ind w:left="720" w:hanging="360"/>
      </w:pPr>
      <w:r w:rsidDel="00000000" w:rsidR="00000000" w:rsidRPr="00000000">
        <w:rPr>
          <w:b w:val="1"/>
          <w:bCs w:val="1"/>
          <w:rtl w:val="0"/>
        </w:rPr>
        <w:t xml:space="preserve">Total purchases</w:t>
      </w:r>
      <w:r w:rsidDel="00000000" w:rsidR="00000000" w:rsidRPr="00000000">
        <w:rPr>
          <w:rtl w:val="0"/>
        </w:rPr>
        <w:t xml:space="preserve"> as an aggregated behavioral activity signal</w:t>
        <w:br w:type="textWrapping"/>
      </w:r>
    </w:p>
    <w:p w:rsidR="00000000" w:rsidDel="00000000" w:rsidP="00000000" w:rsidRDefault="00000000" w:rsidRPr="00000000" w14:paraId="00000068">
      <w:pPr>
        <w:spacing w:after="240" w:before="240" w:lineRule="auto"/>
        <w:rPr/>
      </w:pPr>
      <w:r w:rsidDel="00000000" w:rsidR="00000000" w:rsidRPr="00000000">
        <w:rPr>
          <w:rtl w:val="0"/>
        </w:rPr>
        <w:t xml:space="preserve">Total purchases were calculated as the sum of:</w:t>
      </w:r>
    </w:p>
    <w:p w:rsidR="00000000" w:rsidDel="00000000" w:rsidP="00000000" w:rsidRDefault="00000000" w:rsidRPr="00000000" w14:paraId="00000069">
      <w:pPr>
        <w:numPr>
          <w:ilvl w:val="0"/>
          <w:numId w:val="1"/>
        </w:numPr>
        <w:spacing w:after="0" w:afterAutospacing="0" w:before="240" w:lineRule="auto"/>
        <w:ind w:left="720" w:hanging="360"/>
      </w:pPr>
      <w:r w:rsidDel="00000000" w:rsidR="00000000" w:rsidRPr="00000000">
        <w:rPr>
          <w:rFonts w:ascii="Roboto Mono" w:cs="Roboto Mono" w:eastAsia="Roboto Mono" w:hAnsi="Roboto Mono"/>
          <w:color w:val="188038"/>
          <w:rtl w:val="0"/>
        </w:rPr>
        <w:t xml:space="preserve">NumWebPurchases</w:t>
        <w:br w:type="textWrapping"/>
      </w:r>
    </w:p>
    <w:p w:rsidR="00000000" w:rsidDel="00000000" w:rsidP="00000000" w:rsidRDefault="00000000" w:rsidRPr="00000000" w14:paraId="0000006A">
      <w:pPr>
        <w:numPr>
          <w:ilvl w:val="0"/>
          <w:numId w:val="1"/>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NumCatalogPurchases</w:t>
        <w:br w:type="textWrapping"/>
      </w:r>
    </w:p>
    <w:p w:rsidR="00000000" w:rsidDel="00000000" w:rsidP="00000000" w:rsidRDefault="00000000" w:rsidRPr="00000000" w14:paraId="0000006B">
      <w:pPr>
        <w:numPr>
          <w:ilvl w:val="0"/>
          <w:numId w:val="1"/>
        </w:numPr>
        <w:spacing w:after="240" w:before="0" w:beforeAutospacing="0" w:lineRule="auto"/>
        <w:ind w:left="720" w:hanging="360"/>
      </w:pPr>
      <w:r w:rsidDel="00000000" w:rsidR="00000000" w:rsidRPr="00000000">
        <w:rPr>
          <w:rFonts w:ascii="Roboto Mono" w:cs="Roboto Mono" w:eastAsia="Roboto Mono" w:hAnsi="Roboto Mono"/>
          <w:color w:val="188038"/>
          <w:rtl w:val="0"/>
        </w:rPr>
        <w:t xml:space="preserve">NumStorePurchases</w:t>
        <w:br w:type="textWrapping"/>
      </w:r>
    </w:p>
    <w:p w:rsidR="00000000" w:rsidDel="00000000" w:rsidP="00000000" w:rsidRDefault="00000000" w:rsidRPr="00000000" w14:paraId="0000006C">
      <w:pPr>
        <w:spacing w:after="240" w:before="240" w:lineRule="auto"/>
        <w:rPr/>
      </w:pPr>
      <w:r w:rsidDel="00000000" w:rsidR="00000000" w:rsidRPr="00000000">
        <w:rPr>
          <w:rtl w:val="0"/>
        </w:rPr>
        <w:t xml:space="preserve">This created a single purchase-activity input for the engagement score.</w:t>
      </w:r>
    </w:p>
    <w:p w:rsidR="00000000" w:rsidDel="00000000" w:rsidP="00000000" w:rsidRDefault="00000000" w:rsidRPr="00000000" w14:paraId="0000006D">
      <w:pPr>
        <w:pStyle w:val="Heading3"/>
        <w:keepNext w:val="0"/>
        <w:keepLines w:val="0"/>
        <w:spacing w:before="280" w:lineRule="auto"/>
        <w:rPr>
          <w:b w:val="1"/>
          <w:bCs w:val="1"/>
          <w:color w:val="000000"/>
          <w:sz w:val="26"/>
          <w:szCs w:val="26"/>
        </w:rPr>
      </w:pPr>
      <w:bookmarkStart w:colFirst="0" w:colLast="0" w:name="_jq19rhwplga2" w:id="21"/>
      <w:bookmarkEnd w:id="21"/>
      <w:r w:rsidDel="00000000" w:rsidR="00000000" w:rsidRPr="00000000">
        <w:rPr>
          <w:b w:val="1"/>
          <w:bCs w:val="1"/>
          <w:color w:val="000000"/>
          <w:sz w:val="26"/>
          <w:szCs w:val="26"/>
          <w:rtl w:val="0"/>
        </w:rPr>
        <w:t xml:space="preserve">Preparation outcome</w:t>
      </w:r>
    </w:p>
    <w:p w:rsidR="00000000" w:rsidDel="00000000" w:rsidP="00000000" w:rsidRDefault="00000000" w:rsidRPr="00000000" w14:paraId="0000006E">
      <w:pPr>
        <w:spacing w:after="240" w:before="240" w:lineRule="auto"/>
        <w:rPr/>
      </w:pPr>
      <w:r w:rsidDel="00000000" w:rsidR="00000000" w:rsidRPr="00000000">
        <w:rPr>
          <w:rtl w:val="0"/>
        </w:rPr>
        <w:t xml:space="preserve">The result of this process was a cleaned analysis table suitable for:</w:t>
      </w:r>
    </w:p>
    <w:p w:rsidR="00000000" w:rsidDel="00000000" w:rsidP="00000000" w:rsidRDefault="00000000" w:rsidRPr="00000000" w14:paraId="0000006F">
      <w:pPr>
        <w:numPr>
          <w:ilvl w:val="0"/>
          <w:numId w:val="6"/>
        </w:numPr>
        <w:spacing w:after="0" w:afterAutospacing="0" w:before="240" w:lineRule="auto"/>
        <w:ind w:left="720" w:hanging="360"/>
      </w:pPr>
      <w:r w:rsidDel="00000000" w:rsidR="00000000" w:rsidRPr="00000000">
        <w:rPr>
          <w:rtl w:val="0"/>
        </w:rPr>
        <w:t xml:space="preserve">recency bucketing</w:t>
        <w:br w:type="textWrapping"/>
      </w:r>
    </w:p>
    <w:p w:rsidR="00000000" w:rsidDel="00000000" w:rsidP="00000000" w:rsidRDefault="00000000" w:rsidRPr="00000000" w14:paraId="00000070">
      <w:pPr>
        <w:numPr>
          <w:ilvl w:val="0"/>
          <w:numId w:val="6"/>
        </w:numPr>
        <w:spacing w:after="0" w:afterAutospacing="0" w:before="0" w:beforeAutospacing="0" w:lineRule="auto"/>
        <w:ind w:left="720" w:hanging="360"/>
      </w:pPr>
      <w:r w:rsidDel="00000000" w:rsidR="00000000" w:rsidRPr="00000000">
        <w:rPr>
          <w:rtl w:val="0"/>
        </w:rPr>
        <w:t xml:space="preserve">engagement score construction</w:t>
        <w:br w:type="textWrapping"/>
      </w:r>
    </w:p>
    <w:p w:rsidR="00000000" w:rsidDel="00000000" w:rsidP="00000000" w:rsidRDefault="00000000" w:rsidRPr="00000000" w14:paraId="00000071">
      <w:pPr>
        <w:numPr>
          <w:ilvl w:val="0"/>
          <w:numId w:val="6"/>
        </w:numPr>
        <w:spacing w:after="0" w:afterAutospacing="0" w:before="0" w:beforeAutospacing="0" w:lineRule="auto"/>
        <w:ind w:left="720" w:hanging="360"/>
      </w:pPr>
      <w:r w:rsidDel="00000000" w:rsidR="00000000" w:rsidRPr="00000000">
        <w:rPr>
          <w:rtl w:val="0"/>
        </w:rPr>
        <w:t xml:space="preserve">tier-based segmentation</w:t>
        <w:br w:type="textWrapping"/>
      </w:r>
    </w:p>
    <w:p w:rsidR="00000000" w:rsidDel="00000000" w:rsidP="00000000" w:rsidRDefault="00000000" w:rsidRPr="00000000" w14:paraId="00000072">
      <w:pPr>
        <w:numPr>
          <w:ilvl w:val="0"/>
          <w:numId w:val="6"/>
        </w:numPr>
        <w:spacing w:after="240" w:before="0" w:beforeAutospacing="0" w:lineRule="auto"/>
        <w:ind w:left="720" w:hanging="360"/>
      </w:pPr>
      <w:r w:rsidDel="00000000" w:rsidR="00000000" w:rsidRPr="00000000">
        <w:rPr>
          <w:rtl w:val="0"/>
        </w:rPr>
        <w:t xml:space="preserve">conversion rate comparison</w:t>
        <w:br w:type="textWrapping"/>
      </w:r>
    </w:p>
    <w:p w:rsidR="00000000" w:rsidDel="00000000" w:rsidP="00000000" w:rsidRDefault="00000000" w:rsidRPr="00000000" w14:paraId="00000073">
      <w:pPr>
        <w:spacing w:after="240" w:before="240" w:lineRule="auto"/>
        <w:rPr/>
      </w:pPr>
      <w:r w:rsidDel="00000000" w:rsidR="00000000" w:rsidRPr="00000000">
        <w:rPr>
          <w:rtl w:val="0"/>
        </w:rPr>
        <w:t xml:space="preserve">The preparation phase intentionally emphasized transparency over complexity. The final dataset structure was simple enough to support clear SQL logic and defensible stakeholder communication.</w:t>
      </w:r>
    </w:p>
    <w:p w:rsidR="00000000" w:rsidDel="00000000" w:rsidP="00000000" w:rsidRDefault="00000000" w:rsidRPr="00000000" w14:paraId="00000074">
      <w:pPr>
        <w:pStyle w:val="Heading3"/>
        <w:keepNext w:val="0"/>
        <w:keepLines w:val="0"/>
        <w:spacing w:before="280" w:lineRule="auto"/>
        <w:rPr>
          <w:b w:val="1"/>
          <w:bCs w:val="1"/>
          <w:color w:val="000000"/>
          <w:sz w:val="26"/>
          <w:szCs w:val="26"/>
        </w:rPr>
      </w:pPr>
      <w:bookmarkStart w:colFirst="0" w:colLast="0" w:name="_3ma2f6xb1csd" w:id="22"/>
      <w:bookmarkEnd w:id="22"/>
      <w:r w:rsidDel="00000000" w:rsidR="00000000" w:rsidRPr="00000000">
        <w:rPr>
          <w:b w:val="1"/>
          <w:bCs w:val="1"/>
          <w:color w:val="000000"/>
          <w:sz w:val="26"/>
          <w:szCs w:val="26"/>
          <w:rtl w:val="0"/>
        </w:rPr>
        <w:t xml:space="preserve">Notes for interpretation</w:t>
      </w:r>
    </w:p>
    <w:p w:rsidR="00000000" w:rsidDel="00000000" w:rsidP="00000000" w:rsidRDefault="00000000" w:rsidRPr="00000000" w14:paraId="00000075">
      <w:pPr>
        <w:spacing w:after="240" w:before="240" w:lineRule="auto"/>
        <w:rPr/>
      </w:pPr>
      <w:r w:rsidDel="00000000" w:rsidR="00000000" w:rsidRPr="00000000">
        <w:rPr>
          <w:rtl w:val="0"/>
        </w:rPr>
        <w:t xml:space="preserve">This preparation process was designed for portfolio analysis and operational reasoning, not for production-grade model deployment. The goal was to create a clean and interpretable structure that could support prioritization logic and business-facing communication.</w:t>
      </w:r>
    </w:p>
    <w:p w:rsidR="00000000" w:rsidDel="00000000" w:rsidP="00000000" w:rsidRDefault="00000000" w:rsidRPr="00000000" w14:paraId="00000076">
      <w:pPr>
        <w:spacing w:after="240" w:before="240" w:lineRule="auto"/>
        <w:rPr/>
      </w:pPr>
      <w:r w:rsidDel="00000000" w:rsidR="00000000" w:rsidRPr="00000000">
        <w:rPr>
          <w:rtl w:val="0"/>
        </w:rPr>
      </w:r>
    </w:p>
    <w:p w:rsidR="00000000" w:rsidDel="00000000" w:rsidP="00000000" w:rsidRDefault="00000000" w:rsidRPr="00000000" w14:paraId="00000077">
      <w:pPr>
        <w:spacing w:after="240" w:before="240" w:lineRule="auto"/>
        <w:ind w:left="600" w:right="600" w:firstLine="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